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0AEB" w14:textId="2A291056" w:rsidR="00DF0909" w:rsidRPr="00FB3DFC" w:rsidRDefault="00DF0909" w:rsidP="00EA7E02">
      <w:pPr>
        <w:pStyle w:val="Alkuteksti"/>
        <w:tabs>
          <w:tab w:val="right" w:pos="9720"/>
        </w:tabs>
        <w:ind w:firstLine="5216"/>
        <w:jc w:val="right"/>
        <w:rPr>
          <w:sz w:val="20"/>
        </w:rPr>
      </w:pPr>
    </w:p>
    <w:p w14:paraId="6D390E1B" w14:textId="11C78287" w:rsidR="00A35FA1" w:rsidRDefault="00A35FA1" w:rsidP="00A35FA1">
      <w:pPr>
        <w:pStyle w:val="Alkuteksti"/>
        <w:tabs>
          <w:tab w:val="right" w:pos="9781"/>
        </w:tabs>
        <w:spacing w:after="480"/>
        <w:ind w:right="91"/>
        <w:jc w:val="center"/>
        <w:rPr>
          <w:sz w:val="22"/>
          <w:szCs w:val="22"/>
        </w:rPr>
      </w:pPr>
      <w:r w:rsidRPr="000F5878">
        <w:rPr>
          <w:bCs w:val="0"/>
          <w:szCs w:val="24"/>
        </w:rPr>
        <w:t xml:space="preserve">Aineistopyyntö </w:t>
      </w:r>
      <w:r w:rsidRPr="000F5878">
        <w:rPr>
          <w:szCs w:val="24"/>
        </w:rPr>
        <w:t>määräaikais- ja uudelleenarviointeihin</w:t>
      </w:r>
      <w:r w:rsidRPr="000F5878">
        <w:rPr>
          <w:sz w:val="18"/>
          <w:szCs w:val="18"/>
        </w:rPr>
        <w:br/>
      </w:r>
      <w:r w:rsidR="00146B0E">
        <w:rPr>
          <w:sz w:val="22"/>
          <w:szCs w:val="22"/>
        </w:rPr>
        <w:t>Kalibroint</w:t>
      </w:r>
      <w:r w:rsidR="002C6E7F">
        <w:rPr>
          <w:sz w:val="22"/>
          <w:szCs w:val="22"/>
        </w:rPr>
        <w:t>ila</w:t>
      </w:r>
      <w:r w:rsidRPr="000F5878">
        <w:rPr>
          <w:sz w:val="22"/>
          <w:szCs w:val="22"/>
        </w:rPr>
        <w:t>boratoriot SFS-EN ISO/IEC 17025:2017</w:t>
      </w:r>
    </w:p>
    <w:p w14:paraId="366F3764" w14:textId="6E75FC60" w:rsidR="00A35FA1" w:rsidRPr="00F56CEB" w:rsidRDefault="00A35FA1" w:rsidP="00236A66">
      <w:pPr>
        <w:pStyle w:val="Alkuteksti"/>
        <w:tabs>
          <w:tab w:val="right" w:pos="9781"/>
        </w:tabs>
        <w:spacing w:before="720" w:after="480"/>
        <w:ind w:right="91"/>
        <w:jc w:val="both"/>
        <w:rPr>
          <w:b w:val="0"/>
          <w:bCs w:val="0"/>
          <w:sz w:val="22"/>
          <w:szCs w:val="22"/>
        </w:rPr>
      </w:pPr>
      <w:r w:rsidRPr="00F56CEB">
        <w:rPr>
          <w:sz w:val="22"/>
          <w:szCs w:val="22"/>
        </w:rPr>
        <w:t>Tämä lomake liitteineen palautetaan kohtien 1 ja 2 harmaat kentät täytetty</w:t>
      </w:r>
      <w:r w:rsidR="005B7282">
        <w:rPr>
          <w:sz w:val="22"/>
          <w:szCs w:val="22"/>
        </w:rPr>
        <w:t>i</w:t>
      </w:r>
      <w:r w:rsidRPr="00F56CEB">
        <w:rPr>
          <w:sz w:val="22"/>
          <w:szCs w:val="22"/>
        </w:rPr>
        <w:t xml:space="preserve">nä </w:t>
      </w:r>
      <w:r w:rsidRPr="00B104FE">
        <w:rPr>
          <w:sz w:val="22"/>
          <w:szCs w:val="22"/>
          <w:u w:val="single"/>
        </w:rPr>
        <w:t>viimeistään 3 viikkoa</w:t>
      </w:r>
      <w:r w:rsidRPr="00F56CEB">
        <w:rPr>
          <w:sz w:val="22"/>
          <w:szCs w:val="22"/>
        </w:rPr>
        <w:t xml:space="preserve"> ennen arvioinnin ajankohtaa</w:t>
      </w:r>
      <w:r>
        <w:rPr>
          <w:sz w:val="22"/>
          <w:szCs w:val="22"/>
        </w:rPr>
        <w:t xml:space="preserve"> </w:t>
      </w:r>
      <w:r w:rsidRPr="00B104FE">
        <w:rPr>
          <w:b w:val="0"/>
          <w:bCs w:val="0"/>
          <w:sz w:val="22"/>
          <w:szCs w:val="22"/>
        </w:rPr>
        <w:t>(mutta kuitenkin aikaisintaan 2 kk ennen</w:t>
      </w:r>
      <w:r w:rsidR="00AF30C1">
        <w:rPr>
          <w:b w:val="0"/>
          <w:bCs w:val="0"/>
          <w:sz w:val="22"/>
          <w:szCs w:val="22"/>
        </w:rPr>
        <w:t xml:space="preserve"> arviointia</w:t>
      </w:r>
      <w:r w:rsidRPr="00B104FE">
        <w:rPr>
          <w:b w:val="0"/>
          <w:bCs w:val="0"/>
          <w:sz w:val="22"/>
          <w:szCs w:val="22"/>
        </w:rPr>
        <w:t>).</w:t>
      </w: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A35FA1" w14:paraId="6017FE85" w14:textId="77777777" w:rsidTr="00815DA1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ACC7A6" w14:textId="472D2593" w:rsidR="00A35FA1" w:rsidRPr="00BC0CE3" w:rsidRDefault="00A35FA1" w:rsidP="00815DA1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Kalibrointi</w:t>
            </w:r>
            <w:r w:rsidRPr="00BC0CE3">
              <w:rPr>
                <w:b w:val="0"/>
                <w:bCs w:val="0"/>
                <w:sz w:val="22"/>
                <w:szCs w:val="22"/>
              </w:rPr>
              <w:t>laboratorio</w:t>
            </w:r>
          </w:p>
        </w:tc>
        <w:tc>
          <w:tcPr>
            <w:tcW w:w="7371" w:type="dxa"/>
            <w:shd w:val="pct15" w:color="auto" w:fill="auto"/>
          </w:tcPr>
          <w:p w14:paraId="767420B7" w14:textId="77777777" w:rsidR="00A35FA1" w:rsidRPr="00BC0CE3" w:rsidRDefault="00A35FA1" w:rsidP="00E01469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</w:rPr>
            </w:pPr>
            <w:r w:rsidRPr="00E01469">
              <w:rPr>
                <w:rFonts w:cs="Arial"/>
                <w:i/>
                <w:iCs/>
                <w:sz w:val="22"/>
                <w:szCs w:val="22"/>
                <w:u w:val="single"/>
              </w:rPr>
              <w:t>Laboratorion</w:t>
            </w:r>
            <w:r w:rsidRPr="00BC0CE3">
              <w:rPr>
                <w:i/>
                <w:iCs/>
                <w:sz w:val="22"/>
                <w:szCs w:val="22"/>
                <w:u w:val="single"/>
              </w:rPr>
              <w:t xml:space="preserve"> nimi</w:t>
            </w:r>
          </w:p>
        </w:tc>
      </w:tr>
      <w:tr w:rsidR="00A35FA1" w14:paraId="1600D07B" w14:textId="77777777" w:rsidTr="00815DA1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8C1FD7" w14:textId="77777777" w:rsidR="00A35FA1" w:rsidRPr="00BC0CE3" w:rsidRDefault="00A35FA1" w:rsidP="00815DA1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Akkreditointitunnus</w:t>
            </w:r>
          </w:p>
        </w:tc>
        <w:tc>
          <w:tcPr>
            <w:tcW w:w="7371" w:type="dxa"/>
            <w:shd w:val="pct15" w:color="auto" w:fill="auto"/>
          </w:tcPr>
          <w:p w14:paraId="01AE47B0" w14:textId="7624639B" w:rsidR="00A35FA1" w:rsidRPr="00BC0CE3" w:rsidRDefault="00A35FA1" w:rsidP="00E01469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</w:rPr>
            </w:pPr>
            <w:r w:rsidRPr="00E01469">
              <w:rPr>
                <w:rFonts w:cs="Arial"/>
                <w:i/>
                <w:iCs/>
                <w:sz w:val="22"/>
                <w:szCs w:val="22"/>
                <w:u w:val="single"/>
              </w:rPr>
              <w:t>Kxxx</w:t>
            </w:r>
          </w:p>
        </w:tc>
      </w:tr>
      <w:tr w:rsidR="00A35FA1" w14:paraId="59529640" w14:textId="77777777" w:rsidTr="00815DA1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4AB23D" w14:textId="77777777" w:rsidR="00A35FA1" w:rsidRPr="00BC0CE3" w:rsidRDefault="00A35FA1" w:rsidP="00815DA1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Tulevan arvioinnin ajankohta</w:t>
            </w:r>
          </w:p>
        </w:tc>
        <w:tc>
          <w:tcPr>
            <w:tcW w:w="7371" w:type="dxa"/>
            <w:shd w:val="pct15" w:color="auto" w:fill="auto"/>
          </w:tcPr>
          <w:p w14:paraId="24A49771" w14:textId="77777777" w:rsidR="00A35FA1" w:rsidRPr="00BC0CE3" w:rsidRDefault="00A35FA1" w:rsidP="00E01469">
            <w:pPr>
              <w:pStyle w:val="Alkuteksti"/>
              <w:spacing w:after="240"/>
              <w:ind w:left="113" w:right="91"/>
              <w:rPr>
                <w:i/>
                <w:iCs/>
                <w:sz w:val="22"/>
                <w:szCs w:val="22"/>
                <w:u w:val="single"/>
              </w:rPr>
            </w:pPr>
            <w:r w:rsidRPr="00BC0CE3">
              <w:rPr>
                <w:i/>
                <w:iCs/>
                <w:sz w:val="22"/>
                <w:szCs w:val="22"/>
                <w:u w:val="single"/>
              </w:rPr>
              <w:t>pp.</w:t>
            </w:r>
            <w:r w:rsidRPr="00E01469">
              <w:rPr>
                <w:rFonts w:cs="Arial"/>
                <w:i/>
                <w:iCs/>
                <w:sz w:val="22"/>
                <w:szCs w:val="22"/>
                <w:u w:val="single"/>
              </w:rPr>
              <w:t>kk</w:t>
            </w:r>
            <w:r w:rsidRPr="00BC0CE3">
              <w:rPr>
                <w:i/>
                <w:iCs/>
                <w:sz w:val="22"/>
                <w:szCs w:val="22"/>
                <w:u w:val="single"/>
              </w:rPr>
              <w:t>.vvvv</w:t>
            </w:r>
          </w:p>
        </w:tc>
      </w:tr>
    </w:tbl>
    <w:p w14:paraId="505B0B09" w14:textId="77777777" w:rsidR="00A35FA1" w:rsidRPr="00BF51C2" w:rsidRDefault="00A35FA1" w:rsidP="00A35FA1">
      <w:pPr>
        <w:pStyle w:val="Alkuteksti"/>
        <w:rPr>
          <w:b w:val="0"/>
          <w:i/>
          <w:noProof/>
        </w:rPr>
      </w:pPr>
    </w:p>
    <w:p w14:paraId="4FC346CA" w14:textId="77777777" w:rsidR="00A35FA1" w:rsidRPr="0075037B" w:rsidRDefault="00A35FA1" w:rsidP="00A35FA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 w:rsidRPr="0075037B">
        <w:rPr>
          <w:sz w:val="24"/>
          <w:szCs w:val="24"/>
        </w:rPr>
        <w:t>MUUTOKSET TOIMINNASSA</w:t>
      </w:r>
    </w:p>
    <w:p w14:paraId="117F8A27" w14:textId="1C99A11F" w:rsidR="00A35FA1" w:rsidRDefault="00A35FA1" w:rsidP="00A35FA1">
      <w:pPr>
        <w:spacing w:before="0"/>
        <w:jc w:val="both"/>
        <w:rPr>
          <w:szCs w:val="22"/>
        </w:rPr>
      </w:pPr>
      <w:bookmarkStart w:id="0" w:name="_Ref349306044"/>
      <w:r w:rsidRPr="00853D6C">
        <w:rPr>
          <w:szCs w:val="22"/>
        </w:rPr>
        <w:t xml:space="preserve">Tiedot oleellisista muutoksista toiminnassa ja </w:t>
      </w:r>
      <w:r w:rsidRPr="000C431D">
        <w:rPr>
          <w:szCs w:val="22"/>
        </w:rPr>
        <w:t>asiakaskunnassa. Oleellisia muutoksia ovat toiminnan oikeudellisessa, kaupallisessa tai organisatorisessa asemassa sekä organisaation johdossa</w:t>
      </w:r>
      <w:r w:rsidRPr="00424214">
        <w:rPr>
          <w:szCs w:val="22"/>
        </w:rPr>
        <w:t xml:space="preserve"> ja vastuuhenkilöissä tapahtuvat muutokset. Lisäksi oleellisia muutoksia ovat henkilöstön, laitteiston</w:t>
      </w:r>
      <w:r w:rsidR="001455E0">
        <w:rPr>
          <w:szCs w:val="22"/>
        </w:rPr>
        <w:t xml:space="preserve"> ja </w:t>
      </w:r>
      <w:r w:rsidR="002E4FB3">
        <w:rPr>
          <w:szCs w:val="22"/>
        </w:rPr>
        <w:t>sen</w:t>
      </w:r>
      <w:r w:rsidR="001455E0">
        <w:rPr>
          <w:szCs w:val="22"/>
        </w:rPr>
        <w:t xml:space="preserve"> ohjelmistojen</w:t>
      </w:r>
      <w:r w:rsidRPr="00424214">
        <w:rPr>
          <w:szCs w:val="22"/>
        </w:rPr>
        <w:t xml:space="preserve">, tilojen, </w:t>
      </w:r>
      <w:r w:rsidRPr="0075037B">
        <w:rPr>
          <w:szCs w:val="22"/>
        </w:rPr>
        <w:t xml:space="preserve">kalibrointien </w:t>
      </w:r>
      <w:r w:rsidRPr="00853D6C">
        <w:rPr>
          <w:szCs w:val="22"/>
        </w:rPr>
        <w:t xml:space="preserve">tai menettelytapojen muutokset. </w:t>
      </w:r>
      <w:r w:rsidRPr="000C431D">
        <w:rPr>
          <w:szCs w:val="22"/>
        </w:rPr>
        <w:t xml:space="preserve"> </w:t>
      </w:r>
      <w:bookmarkEnd w:id="0"/>
    </w:p>
    <w:p w14:paraId="0A4C8B45" w14:textId="18762B01" w:rsidR="00181951" w:rsidRDefault="00181951" w:rsidP="00181951">
      <w:pPr>
        <w:pStyle w:val="TyyliNormaali2Ensimminenrivi2835pt"/>
        <w:spacing w:before="0" w:after="240"/>
        <w:ind w:left="0"/>
        <w:jc w:val="both"/>
      </w:pPr>
      <w:r>
        <w:rPr>
          <w:szCs w:val="22"/>
        </w:rPr>
        <w:t xml:space="preserve">Huom. menetelmämuutosten tarkemmat tiedot toimitetaan liiteluettelon liitteessä 3 (myös </w:t>
      </w:r>
      <w:r w:rsidR="001A1BE4">
        <w:rPr>
          <w:szCs w:val="22"/>
        </w:rPr>
        <w:t xml:space="preserve">koskien </w:t>
      </w:r>
      <w:r>
        <w:rPr>
          <w:szCs w:val="22"/>
        </w:rPr>
        <w:t>sellaisi</w:t>
      </w:r>
      <w:r w:rsidR="001A1BE4">
        <w:rPr>
          <w:szCs w:val="22"/>
        </w:rPr>
        <w:t>a</w:t>
      </w:r>
      <w:r>
        <w:rPr>
          <w:szCs w:val="22"/>
        </w:rPr>
        <w:t xml:space="preserve"> menetelmämuutoksi</w:t>
      </w:r>
      <w:r w:rsidR="001A1BE4">
        <w:rPr>
          <w:szCs w:val="22"/>
        </w:rPr>
        <w:t>a</w:t>
      </w:r>
      <w:r>
        <w:rPr>
          <w:szCs w:val="22"/>
        </w:rPr>
        <w:t>, jotka eivät muuta pätevyysaluetta).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181951" w14:paraId="2A2D7CC2" w14:textId="77777777" w:rsidTr="002A3BD1">
        <w:tc>
          <w:tcPr>
            <w:tcW w:w="10081" w:type="dxa"/>
            <w:shd w:val="pct15" w:color="auto" w:fill="auto"/>
          </w:tcPr>
          <w:p w14:paraId="35877F5A" w14:textId="77777777" w:rsidR="00181951" w:rsidRPr="00320225" w:rsidRDefault="00181951" w:rsidP="002A3BD1">
            <w:pPr>
              <w:pStyle w:val="TyyliNormaali2Ensimminenrivi2835pt"/>
              <w:spacing w:before="120" w:after="120"/>
              <w:ind w:left="0"/>
              <w:rPr>
                <w:rFonts w:cs="Arial"/>
                <w:b/>
                <w:i/>
                <w:iCs/>
              </w:rPr>
            </w:pPr>
            <w:r w:rsidRPr="00320225">
              <w:rPr>
                <w:rFonts w:cs="Arial"/>
                <w:b/>
                <w:i/>
                <w:iCs/>
              </w:rPr>
              <w:t>Kirjaa muutokset tähän</w:t>
            </w:r>
          </w:p>
        </w:tc>
      </w:tr>
    </w:tbl>
    <w:p w14:paraId="2E17E8E2" w14:textId="77777777" w:rsidR="00181951" w:rsidRDefault="00181951" w:rsidP="00181951">
      <w:pPr>
        <w:pStyle w:val="TyyliNormaali2Ensimminenrivi2835pt"/>
        <w:spacing w:before="0" w:after="0"/>
        <w:ind w:left="0"/>
      </w:pPr>
    </w:p>
    <w:p w14:paraId="664DE7BD" w14:textId="77777777" w:rsidR="00181951" w:rsidRDefault="00181951" w:rsidP="00181951">
      <w:pPr>
        <w:pStyle w:val="listanumeroitu"/>
        <w:numPr>
          <w:ilvl w:val="0"/>
          <w:numId w:val="0"/>
        </w:numPr>
        <w:jc w:val="both"/>
      </w:pPr>
      <w:r w:rsidRPr="009D01DF">
        <w:t xml:space="preserve">Esitykset </w:t>
      </w:r>
      <w:r>
        <w:t xml:space="preserve">pätevyysalueen </w:t>
      </w:r>
      <w:r w:rsidRPr="009D01DF">
        <w:t xml:space="preserve">mahdollisista laajennuksista, </w:t>
      </w:r>
      <w:r w:rsidRPr="0075037B">
        <w:t>supistuksista</w:t>
      </w:r>
      <w:r w:rsidRPr="009D01DF">
        <w:t xml:space="preserve"> tai muutoksista</w:t>
      </w:r>
      <w:r>
        <w:t>:</w:t>
      </w:r>
    </w:p>
    <w:p w14:paraId="55C01BFE" w14:textId="77777777" w:rsidR="00181951" w:rsidRDefault="00181951" w:rsidP="00181951">
      <w:pPr>
        <w:pStyle w:val="listanumeroitu"/>
        <w:numPr>
          <w:ilvl w:val="0"/>
          <w:numId w:val="0"/>
        </w:numPr>
        <w:jc w:val="both"/>
      </w:pPr>
      <w:r w:rsidRPr="009D01DF">
        <w:t xml:space="preserve">Tiedot laajennuksista ja muista pätevyysalueen muutoksista täytetään </w:t>
      </w:r>
      <w:r w:rsidRPr="0075037B">
        <w:t xml:space="preserve">alla oleviin </w:t>
      </w:r>
      <w:r w:rsidRPr="00804764">
        <w:rPr>
          <w:u w:val="single"/>
        </w:rPr>
        <w:t>taulukoihin 1–3</w:t>
      </w:r>
      <w:r w:rsidRPr="0075037B">
        <w:t>.</w:t>
      </w:r>
      <w:r w:rsidRPr="009D01DF">
        <w:t xml:space="preserve"> </w:t>
      </w:r>
    </w:p>
    <w:p w14:paraId="45FED36A" w14:textId="77777777" w:rsidR="00181951" w:rsidRPr="00041173" w:rsidRDefault="00181951" w:rsidP="00181951">
      <w:pPr>
        <w:pStyle w:val="listanumeroitu"/>
        <w:numPr>
          <w:ilvl w:val="0"/>
          <w:numId w:val="0"/>
        </w:numPr>
        <w:jc w:val="both"/>
      </w:pPr>
      <w:r w:rsidRPr="009D01DF">
        <w:br/>
      </w:r>
      <w:r w:rsidRPr="0068772F">
        <w:rPr>
          <w:b/>
          <w:bCs/>
        </w:rPr>
        <w:t>Huom. merkittävien laajennusten arviointi ei välttämättä mahdu yllä mainitun arviointipäivän ohjelmaan, vaan siitä sovitaan tapauskohtaisesti.</w:t>
      </w:r>
    </w:p>
    <w:p w14:paraId="4CC6ED0A" w14:textId="77777777" w:rsidR="00181951" w:rsidRPr="00424214" w:rsidRDefault="00181951" w:rsidP="00A35FA1">
      <w:pPr>
        <w:spacing w:before="0"/>
        <w:jc w:val="both"/>
        <w:rPr>
          <w:szCs w:val="22"/>
        </w:rPr>
      </w:pPr>
    </w:p>
    <w:p w14:paraId="275ADF90" w14:textId="77777777" w:rsidR="00A35FA1" w:rsidRDefault="00A35FA1" w:rsidP="00A35FA1">
      <w:pPr>
        <w:pStyle w:val="TyyliNormaali2Ensimminenrivi2835pt"/>
        <w:ind w:left="0"/>
      </w:pPr>
    </w:p>
    <w:p w14:paraId="3534157C" w14:textId="643F6204" w:rsidR="00A35FA1" w:rsidRDefault="00A35FA1" w:rsidP="00A35FA1">
      <w:pPr>
        <w:pStyle w:val="Alkuteksti"/>
        <w:spacing w:after="240"/>
        <w:ind w:left="2835" w:right="91" w:hanging="2835"/>
        <w:rPr>
          <w:szCs w:val="24"/>
        </w:rPr>
      </w:pPr>
      <w:r>
        <w:br w:type="page"/>
      </w:r>
    </w:p>
    <w:p w14:paraId="040CD226" w14:textId="59573258" w:rsidR="00A35FA1" w:rsidRDefault="00A35FA1" w:rsidP="00A35FA1">
      <w:pPr>
        <w:pStyle w:val="TyyliNormaali2Ensimminenrivi2835pt"/>
        <w:ind w:left="0"/>
      </w:pPr>
      <w:r>
        <w:lastRenderedPageBreak/>
        <w:t xml:space="preserve">Taulukko </w:t>
      </w:r>
      <w:r w:rsidR="004A30F8">
        <w:fldChar w:fldCharType="begin"/>
      </w:r>
      <w:r w:rsidR="004A30F8">
        <w:instrText xml:space="preserve"> SEQ Taulukko \* ARABIC </w:instrText>
      </w:r>
      <w:r w:rsidR="004A30F8">
        <w:fldChar w:fldCharType="separate"/>
      </w:r>
      <w:r>
        <w:t>1</w:t>
      </w:r>
      <w:r w:rsidR="004A30F8">
        <w:fldChar w:fldCharType="end"/>
      </w:r>
      <w:r>
        <w:t>.</w:t>
      </w:r>
      <w:r w:rsidRPr="00A35FA1">
        <w:t xml:space="preserve"> Pätevyysalueen laajennukset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40"/>
        <w:gridCol w:w="2752"/>
        <w:gridCol w:w="2497"/>
        <w:gridCol w:w="2792"/>
      </w:tblGrid>
      <w:tr w:rsidR="0039679B" w:rsidRPr="00E414C1" w14:paraId="7D3D97CF" w14:textId="77777777" w:rsidTr="00E16CD3">
        <w:trPr>
          <w:cantSplit/>
          <w:tblHeader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A8784" w14:textId="3161F558" w:rsidR="0039679B" w:rsidRPr="001F6CD0" w:rsidRDefault="0039679B" w:rsidP="002116E8">
            <w:r w:rsidRPr="001F6CD0">
              <w:t xml:space="preserve">PÄTEVYYSALUEEN LAAJENNUKSET, esimerkiksi uudet suureet/menetelmät/kohteet, mittausalueet ja/tai </w:t>
            </w:r>
            <w:r>
              <w:t>mittausepävarmuudet</w:t>
            </w:r>
            <w:r w:rsidRPr="001F6CD0">
              <w:t xml:space="preserve"> (lisätkää rivejä tarvittaessa) </w:t>
            </w:r>
            <w:r>
              <w:br/>
            </w:r>
            <w:r w:rsidRPr="00E904B3">
              <w:rPr>
                <w:sz w:val="18"/>
                <w:szCs w:val="18"/>
              </w:rPr>
              <w:t>Huom. Myös kieliversiot.</w:t>
            </w:r>
          </w:p>
        </w:tc>
      </w:tr>
      <w:tr w:rsidR="0039679B" w:rsidRPr="005B7282" w14:paraId="53B5520A" w14:textId="77777777" w:rsidTr="0039679B">
        <w:trPr>
          <w:cantSplit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D75" w14:textId="18581AAC" w:rsidR="0039679B" w:rsidRPr="001F6CD0" w:rsidDel="005B7282" w:rsidRDefault="0039679B" w:rsidP="004470F4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Kalibrointiala</w:t>
            </w:r>
            <w:r>
              <w:rPr>
                <w:b/>
                <w:sz w:val="20"/>
              </w:rPr>
              <w:br/>
            </w:r>
            <w:r w:rsidRPr="0039679B">
              <w:rPr>
                <w:b/>
                <w:i/>
                <w:iCs/>
                <w:sz w:val="20"/>
              </w:rPr>
              <w:t>Field of calibration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DDA1" w14:textId="64559E39" w:rsidR="0039679B" w:rsidRPr="000E4FE9" w:rsidRDefault="0039679B" w:rsidP="004470F4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1F6CD0">
              <w:rPr>
                <w:b/>
                <w:sz w:val="20"/>
              </w:rPr>
              <w:t>enetelmä / kohde</w:t>
            </w:r>
            <w:r w:rsidRPr="000E4FE9">
              <w:rPr>
                <w:sz w:val="20"/>
              </w:rPr>
              <w:br/>
            </w:r>
            <w:r>
              <w:rPr>
                <w:i/>
                <w:sz w:val="20"/>
              </w:rPr>
              <w:t>M</w:t>
            </w:r>
            <w:r w:rsidRPr="000E4FE9">
              <w:rPr>
                <w:i/>
                <w:sz w:val="20"/>
              </w:rPr>
              <w:t>ethod / object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4606" w14:textId="266307B0" w:rsidR="0039679B" w:rsidRPr="000E4FE9" w:rsidRDefault="0039679B" w:rsidP="004470F4">
            <w:pPr>
              <w:spacing w:before="60" w:after="60"/>
              <w:rPr>
                <w:sz w:val="20"/>
                <w:lang w:val="en-GB"/>
              </w:rPr>
            </w:pPr>
            <w:r w:rsidRPr="001F6CD0">
              <w:rPr>
                <w:b/>
                <w:sz w:val="20"/>
              </w:rPr>
              <w:t>Mi</w:t>
            </w:r>
            <w:r w:rsidRPr="001F6CD0">
              <w:rPr>
                <w:b/>
                <w:sz w:val="20"/>
                <w:lang w:val="en-GB"/>
              </w:rPr>
              <w:t>ttausalue</w:t>
            </w:r>
            <w:r w:rsidRPr="000E4FE9">
              <w:rPr>
                <w:sz w:val="20"/>
                <w:lang w:val="en-GB"/>
              </w:rPr>
              <w:br/>
            </w:r>
            <w:r w:rsidRPr="000E4FE9">
              <w:rPr>
                <w:i/>
                <w:sz w:val="20"/>
                <w:lang w:val="en-GB"/>
              </w:rPr>
              <w:t>Measurement range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3A88" w14:textId="7EF4F1E9" w:rsidR="0039679B" w:rsidRPr="00BD098C" w:rsidRDefault="0039679B" w:rsidP="004470F4">
            <w:pPr>
              <w:spacing w:before="60" w:after="60"/>
              <w:rPr>
                <w:sz w:val="20"/>
              </w:rPr>
            </w:pPr>
            <w:r w:rsidRPr="00BD098C">
              <w:rPr>
                <w:b/>
                <w:sz w:val="20"/>
              </w:rPr>
              <w:t>Laajennettu mittausepävarmuus (</w:t>
            </w:r>
            <w:r w:rsidRPr="00BD098C">
              <w:rPr>
                <w:b/>
                <w:i/>
                <w:iCs/>
                <w:sz w:val="20"/>
              </w:rPr>
              <w:t>k</w:t>
            </w:r>
            <w:r w:rsidRPr="00BD098C">
              <w:rPr>
                <w:b/>
                <w:sz w:val="20"/>
              </w:rPr>
              <w:t>=2)</w:t>
            </w:r>
            <w:r w:rsidRPr="00BD098C">
              <w:rPr>
                <w:sz w:val="20"/>
              </w:rPr>
              <w:br/>
            </w:r>
            <w:r w:rsidRPr="00BD098C">
              <w:rPr>
                <w:i/>
                <w:sz w:val="20"/>
              </w:rPr>
              <w:t>Expanded Uncertainty (k=2)</w:t>
            </w:r>
          </w:p>
        </w:tc>
      </w:tr>
      <w:tr w:rsidR="0039679B" w:rsidRPr="004C5281" w14:paraId="0095BF0D" w14:textId="77777777" w:rsidTr="0039679B">
        <w:trPr>
          <w:cantSplit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6F8" w14:textId="77777777" w:rsidR="0039679B" w:rsidRDefault="0039679B" w:rsidP="004C5281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Esimerkki</w:t>
            </w:r>
          </w:p>
          <w:p w14:paraId="05459227" w14:textId="770FFD72" w:rsidR="0039679B" w:rsidRPr="001D4E62" w:rsidRDefault="0039679B" w:rsidP="004C5281">
            <w:pPr>
              <w:spacing w:before="20" w:after="2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Dimensionaaliset suureet, Pituus/pituusjohdannaiset suureet</w:t>
            </w:r>
            <w:r>
              <w:rPr>
                <w:sz w:val="16"/>
                <w:szCs w:val="16"/>
              </w:rPr>
              <w:br/>
            </w:r>
            <w:r w:rsidRPr="0039679B">
              <w:rPr>
                <w:i/>
                <w:iCs/>
                <w:sz w:val="16"/>
                <w:szCs w:val="16"/>
                <w:lang w:val="en-US"/>
              </w:rPr>
              <w:t>Dimensional quantities, Length and/or Length related quantities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FFA4" w14:textId="15F16711" w:rsidR="0039679B" w:rsidRPr="0039679B" w:rsidRDefault="0039679B" w:rsidP="004C5281">
            <w:pPr>
              <w:spacing w:before="20" w:after="20"/>
              <w:rPr>
                <w:sz w:val="16"/>
                <w:szCs w:val="16"/>
                <w:lang w:val="en-US"/>
              </w:rPr>
            </w:pPr>
            <w:r w:rsidRPr="0039679B">
              <w:rPr>
                <w:sz w:val="16"/>
                <w:szCs w:val="16"/>
                <w:lang w:val="en-US"/>
              </w:rPr>
              <w:t>Esimerkki</w:t>
            </w:r>
          </w:p>
          <w:p w14:paraId="1EDBC992" w14:textId="68E1574F" w:rsidR="0039679B" w:rsidRPr="0039679B" w:rsidRDefault="0039679B" w:rsidP="004C5281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39679B">
              <w:rPr>
                <w:sz w:val="16"/>
                <w:szCs w:val="16"/>
                <w:lang w:val="en-US"/>
              </w:rPr>
              <w:t>Käsimittalaitteet, Kaarimikrometri, vertailukalibrointi</w:t>
            </w:r>
            <w:r>
              <w:rPr>
                <w:i/>
                <w:iCs/>
                <w:sz w:val="16"/>
                <w:szCs w:val="16"/>
                <w:lang w:val="en-US"/>
              </w:rPr>
              <w:br/>
            </w:r>
            <w:r w:rsidRPr="0039679B">
              <w:rPr>
                <w:i/>
                <w:iCs/>
                <w:sz w:val="16"/>
                <w:szCs w:val="16"/>
                <w:lang w:val="en-US"/>
              </w:rPr>
              <w:t>Hand instruments, External micrometer, comparison calibration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1F91" w14:textId="27DF5369" w:rsidR="0039679B" w:rsidRPr="001D4E62" w:rsidRDefault="0039679B" w:rsidP="004C5281">
            <w:pPr>
              <w:spacing w:before="20" w:after="2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Esimerkki</w:t>
            </w:r>
          </w:p>
          <w:p w14:paraId="70D09877" w14:textId="3B479570" w:rsidR="0039679B" w:rsidRPr="001D4E62" w:rsidRDefault="0039679B" w:rsidP="004C5281">
            <w:pPr>
              <w:spacing w:before="60" w:after="6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0–100 mm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B28F" w14:textId="3D8F9F9D" w:rsidR="0039679B" w:rsidRPr="001D4E62" w:rsidRDefault="0039679B" w:rsidP="004C5281">
            <w:pPr>
              <w:spacing w:before="20" w:after="2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Esimerkki</w:t>
            </w:r>
          </w:p>
          <w:p w14:paraId="0D75F070" w14:textId="49EB13EA" w:rsidR="0039679B" w:rsidRPr="001D4E62" w:rsidRDefault="0039679B" w:rsidP="002634B5">
            <w:pPr>
              <w:spacing w:before="60" w:after="6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 xml:space="preserve">±Q[1,8; 13 </w:t>
            </w:r>
            <w:r w:rsidRPr="001D4E62">
              <w:rPr>
                <w:i/>
                <w:iCs/>
                <w:sz w:val="16"/>
                <w:szCs w:val="16"/>
              </w:rPr>
              <w:t>L</w:t>
            </w:r>
            <w:r w:rsidRPr="001D4E62">
              <w:rPr>
                <w:sz w:val="16"/>
                <w:szCs w:val="16"/>
              </w:rPr>
              <w:t>] µm</w:t>
            </w:r>
          </w:p>
        </w:tc>
      </w:tr>
      <w:tr w:rsidR="0039679B" w:rsidRPr="009335A3" w14:paraId="41056F9E" w14:textId="77777777" w:rsidTr="0039679B">
        <w:trPr>
          <w:cantSplit/>
        </w:trPr>
        <w:tc>
          <w:tcPr>
            <w:tcW w:w="1986" w:type="dxa"/>
            <w:tcBorders>
              <w:top w:val="single" w:sz="4" w:space="0" w:color="auto"/>
            </w:tcBorders>
            <w:shd w:val="pct15" w:color="auto" w:fill="auto"/>
          </w:tcPr>
          <w:p w14:paraId="5F9EBAB7" w14:textId="77777777" w:rsidR="0039679B" w:rsidRPr="004C5281" w:rsidRDefault="0039679B" w:rsidP="000E4FE9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  <w:shd w:val="pct15" w:color="auto" w:fill="auto"/>
          </w:tcPr>
          <w:p w14:paraId="6E193347" w14:textId="27AE2A6F" w:rsidR="0039679B" w:rsidRPr="004C5281" w:rsidRDefault="0039679B" w:rsidP="000E4FE9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pct15" w:color="auto" w:fill="auto"/>
          </w:tcPr>
          <w:p w14:paraId="57D12F57" w14:textId="0E4F3904" w:rsidR="0039679B" w:rsidRPr="004C5281" w:rsidRDefault="0039679B" w:rsidP="000E4FE9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shd w:val="pct15" w:color="auto" w:fill="auto"/>
          </w:tcPr>
          <w:p w14:paraId="0F1202E3" w14:textId="241798A1" w:rsidR="0039679B" w:rsidRPr="004C5281" w:rsidRDefault="0039679B" w:rsidP="000E4FE9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39679B" w:rsidRPr="001272DB" w14:paraId="67C43703" w14:textId="77777777" w:rsidTr="0039679B">
        <w:trPr>
          <w:cantSplit/>
        </w:trPr>
        <w:tc>
          <w:tcPr>
            <w:tcW w:w="1986" w:type="dxa"/>
            <w:shd w:val="pct15" w:color="auto" w:fill="auto"/>
          </w:tcPr>
          <w:p w14:paraId="28C9C22A" w14:textId="7777777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shd w:val="pct15" w:color="auto" w:fill="auto"/>
          </w:tcPr>
          <w:p w14:paraId="0897E03C" w14:textId="55BF5918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shd w:val="pct15" w:color="auto" w:fill="auto"/>
          </w:tcPr>
          <w:p w14:paraId="45821D7C" w14:textId="1B163F5E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shd w:val="pct15" w:color="auto" w:fill="auto"/>
          </w:tcPr>
          <w:p w14:paraId="2BB20706" w14:textId="374988EA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39679B" w:rsidRPr="001272DB" w14:paraId="4329B100" w14:textId="77777777" w:rsidTr="0039679B">
        <w:trPr>
          <w:cantSplit/>
        </w:trPr>
        <w:tc>
          <w:tcPr>
            <w:tcW w:w="1986" w:type="dxa"/>
            <w:shd w:val="pct15" w:color="auto" w:fill="auto"/>
          </w:tcPr>
          <w:p w14:paraId="607E30E0" w14:textId="7777777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shd w:val="pct15" w:color="auto" w:fill="auto"/>
          </w:tcPr>
          <w:p w14:paraId="6D7F5304" w14:textId="076C4ACC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shd w:val="pct15" w:color="auto" w:fill="auto"/>
          </w:tcPr>
          <w:p w14:paraId="48A0B3FE" w14:textId="69AFED1E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shd w:val="pct15" w:color="auto" w:fill="auto"/>
          </w:tcPr>
          <w:p w14:paraId="5825F4B5" w14:textId="22E942AF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39679B" w:rsidRPr="001272DB" w14:paraId="2770045D" w14:textId="77777777" w:rsidTr="0039679B">
        <w:trPr>
          <w:cantSplit/>
        </w:trPr>
        <w:tc>
          <w:tcPr>
            <w:tcW w:w="1986" w:type="dxa"/>
            <w:shd w:val="pct15" w:color="auto" w:fill="auto"/>
          </w:tcPr>
          <w:p w14:paraId="2CE84BEA" w14:textId="7777777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shd w:val="pct15" w:color="auto" w:fill="auto"/>
          </w:tcPr>
          <w:p w14:paraId="31782065" w14:textId="092A0AAD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shd w:val="pct15" w:color="auto" w:fill="auto"/>
          </w:tcPr>
          <w:p w14:paraId="687FA2E6" w14:textId="69FB474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shd w:val="pct15" w:color="auto" w:fill="auto"/>
          </w:tcPr>
          <w:p w14:paraId="03993417" w14:textId="3680103A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39679B" w:rsidRPr="001272DB" w14:paraId="20039EA8" w14:textId="77777777" w:rsidTr="0039679B">
        <w:trPr>
          <w:cantSplit/>
        </w:trPr>
        <w:tc>
          <w:tcPr>
            <w:tcW w:w="1986" w:type="dxa"/>
            <w:shd w:val="pct15" w:color="auto" w:fill="auto"/>
          </w:tcPr>
          <w:p w14:paraId="48ED88B1" w14:textId="7777777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shd w:val="pct15" w:color="auto" w:fill="auto"/>
          </w:tcPr>
          <w:p w14:paraId="0F642B7F" w14:textId="5F18792C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shd w:val="pct15" w:color="auto" w:fill="auto"/>
          </w:tcPr>
          <w:p w14:paraId="10E55419" w14:textId="410CF50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shd w:val="pct15" w:color="auto" w:fill="auto"/>
          </w:tcPr>
          <w:p w14:paraId="48D7F5F5" w14:textId="2313937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39679B" w:rsidRPr="001272DB" w14:paraId="075C2425" w14:textId="77777777" w:rsidTr="0039679B">
        <w:trPr>
          <w:cantSplit/>
        </w:trPr>
        <w:tc>
          <w:tcPr>
            <w:tcW w:w="1986" w:type="dxa"/>
            <w:shd w:val="pct15" w:color="auto" w:fill="auto"/>
          </w:tcPr>
          <w:p w14:paraId="6E6068BE" w14:textId="7777777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shd w:val="pct15" w:color="auto" w:fill="auto"/>
          </w:tcPr>
          <w:p w14:paraId="45EA6707" w14:textId="31CBB15F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shd w:val="pct15" w:color="auto" w:fill="auto"/>
          </w:tcPr>
          <w:p w14:paraId="4C7F42C5" w14:textId="2F0C9088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shd w:val="pct15" w:color="auto" w:fill="auto"/>
          </w:tcPr>
          <w:p w14:paraId="4931677E" w14:textId="6C87C139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39679B" w:rsidRPr="001272DB" w14:paraId="357D3CB3" w14:textId="77777777" w:rsidTr="0039679B">
        <w:trPr>
          <w:cantSplit/>
        </w:trPr>
        <w:tc>
          <w:tcPr>
            <w:tcW w:w="1986" w:type="dxa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47080786" w14:textId="77777777" w:rsidR="0039679B" w:rsidRPr="004C5281" w:rsidRDefault="0039679B" w:rsidP="004C5281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6BFC09CB" w14:textId="5457CAB3" w:rsidR="0039679B" w:rsidRPr="004C5281" w:rsidRDefault="0039679B" w:rsidP="004C5281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4EC020C0" w14:textId="3B68AD36" w:rsidR="0039679B" w:rsidRPr="004C5281" w:rsidRDefault="0039679B" w:rsidP="004C5281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tcBorders>
              <w:bottom w:val="single" w:sz="4" w:space="0" w:color="BFBFBF" w:themeColor="background1" w:themeShade="BF"/>
            </w:tcBorders>
            <w:shd w:val="pct15" w:color="auto" w:fill="auto"/>
          </w:tcPr>
          <w:p w14:paraId="3BB54DFA" w14:textId="43053FAD" w:rsidR="0039679B" w:rsidRPr="004C5281" w:rsidRDefault="0039679B" w:rsidP="004C5281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39679B" w:rsidRPr="001272DB" w14:paraId="1B2EE5D6" w14:textId="77777777" w:rsidTr="0039679B">
        <w:trPr>
          <w:cantSplit/>
        </w:trPr>
        <w:tc>
          <w:tcPr>
            <w:tcW w:w="1986" w:type="dxa"/>
            <w:shd w:val="pct15" w:color="auto" w:fill="auto"/>
          </w:tcPr>
          <w:p w14:paraId="6D1151C7" w14:textId="77777777" w:rsidR="0039679B" w:rsidRPr="004C5281" w:rsidRDefault="0039679B" w:rsidP="004C5281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shd w:val="pct15" w:color="auto" w:fill="auto"/>
          </w:tcPr>
          <w:p w14:paraId="02F6960E" w14:textId="6AB64210" w:rsidR="0039679B" w:rsidRPr="004C5281" w:rsidRDefault="0039679B" w:rsidP="004C5281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shd w:val="pct15" w:color="auto" w:fill="auto"/>
          </w:tcPr>
          <w:p w14:paraId="1116987C" w14:textId="4947DE87" w:rsidR="0039679B" w:rsidRPr="004C5281" w:rsidRDefault="0039679B" w:rsidP="004C5281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shd w:val="pct15" w:color="auto" w:fill="auto"/>
          </w:tcPr>
          <w:p w14:paraId="2AE480D3" w14:textId="00654D01" w:rsidR="0039679B" w:rsidRPr="004C5281" w:rsidRDefault="0039679B" w:rsidP="004C5281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39679B" w:rsidRPr="001272DB" w14:paraId="63F664C2" w14:textId="77777777" w:rsidTr="0039679B">
        <w:trPr>
          <w:cantSplit/>
        </w:trPr>
        <w:tc>
          <w:tcPr>
            <w:tcW w:w="1986" w:type="dxa"/>
            <w:shd w:val="pct15" w:color="auto" w:fill="auto"/>
          </w:tcPr>
          <w:p w14:paraId="204575DB" w14:textId="7777777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shd w:val="pct15" w:color="auto" w:fill="auto"/>
          </w:tcPr>
          <w:p w14:paraId="71340BA5" w14:textId="6B2FB526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shd w:val="pct15" w:color="auto" w:fill="auto"/>
          </w:tcPr>
          <w:p w14:paraId="74AFAF07" w14:textId="061EEE30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shd w:val="pct15" w:color="auto" w:fill="auto"/>
          </w:tcPr>
          <w:p w14:paraId="12DA8393" w14:textId="705EF662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39679B" w:rsidRPr="001272DB" w14:paraId="22558F40" w14:textId="77777777" w:rsidTr="0039679B">
        <w:trPr>
          <w:cantSplit/>
        </w:trPr>
        <w:tc>
          <w:tcPr>
            <w:tcW w:w="1986" w:type="dxa"/>
            <w:shd w:val="pct15" w:color="auto" w:fill="auto"/>
          </w:tcPr>
          <w:p w14:paraId="7AB9498D" w14:textId="7777777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shd w:val="pct15" w:color="auto" w:fill="auto"/>
          </w:tcPr>
          <w:p w14:paraId="7E8455D1" w14:textId="07A25C3D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shd w:val="pct15" w:color="auto" w:fill="auto"/>
          </w:tcPr>
          <w:p w14:paraId="35DD2FFB" w14:textId="2776E0FB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shd w:val="pct15" w:color="auto" w:fill="auto"/>
          </w:tcPr>
          <w:p w14:paraId="0186902C" w14:textId="68D75222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  <w:tr w:rsidR="0039679B" w:rsidRPr="001272DB" w14:paraId="3A52A12B" w14:textId="77777777" w:rsidTr="0039679B">
        <w:trPr>
          <w:cantSplit/>
        </w:trPr>
        <w:tc>
          <w:tcPr>
            <w:tcW w:w="1986" w:type="dxa"/>
            <w:shd w:val="pct15" w:color="auto" w:fill="auto"/>
          </w:tcPr>
          <w:p w14:paraId="6393FBD0" w14:textId="77777777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776" w:type="dxa"/>
            <w:shd w:val="pct15" w:color="auto" w:fill="auto"/>
          </w:tcPr>
          <w:p w14:paraId="4765449F" w14:textId="608B85AC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515" w:type="dxa"/>
            <w:shd w:val="pct15" w:color="auto" w:fill="auto"/>
          </w:tcPr>
          <w:p w14:paraId="130659D9" w14:textId="6194C4DE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2804" w:type="dxa"/>
            <w:shd w:val="pct15" w:color="auto" w:fill="auto"/>
          </w:tcPr>
          <w:p w14:paraId="75B19FF6" w14:textId="0CC439CD" w:rsidR="0039679B" w:rsidRPr="004C5281" w:rsidRDefault="0039679B" w:rsidP="002116E8">
            <w:pPr>
              <w:spacing w:before="20" w:after="2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</w:tr>
    </w:tbl>
    <w:p w14:paraId="08D4C2CB" w14:textId="77777777" w:rsidR="000E4FE9" w:rsidRPr="00397EA7" w:rsidRDefault="000E4FE9" w:rsidP="00397EA7">
      <w:pPr>
        <w:pStyle w:val="TyyliNormaali2Ensimminenrivi2835pt"/>
        <w:ind w:left="0"/>
      </w:pPr>
    </w:p>
    <w:p w14:paraId="4ED1D958" w14:textId="6DF5C058" w:rsidR="00A35FA1" w:rsidRDefault="00A35FA1" w:rsidP="00A35FA1">
      <w:pPr>
        <w:pStyle w:val="TyyliNormaali2Ensimminenrivi2835pt"/>
        <w:ind w:left="0"/>
      </w:pPr>
      <w:r>
        <w:t xml:space="preserve">Taulukko </w:t>
      </w:r>
      <w:r w:rsidR="004A30F8">
        <w:fldChar w:fldCharType="begin"/>
      </w:r>
      <w:r w:rsidR="004A30F8">
        <w:instrText xml:space="preserve"> SEQ Taulukko \* ARABIC </w:instrText>
      </w:r>
      <w:r w:rsidR="004A30F8">
        <w:fldChar w:fldCharType="separate"/>
      </w:r>
      <w:r>
        <w:t>2</w:t>
      </w:r>
      <w:r w:rsidR="004A30F8">
        <w:fldChar w:fldCharType="end"/>
      </w:r>
      <w:r>
        <w:t>.</w:t>
      </w:r>
      <w:r w:rsidRPr="00A35FA1">
        <w:t xml:space="preserve"> Pätevyysalueen muutokset/päivitykset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40"/>
        <w:gridCol w:w="2760"/>
        <w:gridCol w:w="2492"/>
        <w:gridCol w:w="2789"/>
      </w:tblGrid>
      <w:tr w:rsidR="00F62ED9" w:rsidRPr="00075B4E" w14:paraId="44CEB591" w14:textId="77777777" w:rsidTr="009E31E5">
        <w:trPr>
          <w:cantSplit/>
          <w:tblHeader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B8C" w14:textId="160DFE73" w:rsidR="00F62ED9" w:rsidRPr="001F6CD0" w:rsidRDefault="00F62ED9" w:rsidP="002116E8">
            <w:r w:rsidRPr="001F6CD0">
              <w:t>MUUTOKSET/PÄIVITYKSET PÄTEVYYSALUEEN MENETELMIIN, esimerkiksi mittausalueen ja/tai mittauskyvyn muutokset</w:t>
            </w:r>
            <w:r>
              <w:t xml:space="preserve"> </w:t>
            </w:r>
            <w:r w:rsidRPr="001F6CD0">
              <w:t>(lisätkää rivejä tarvittaessa)</w:t>
            </w:r>
            <w:r>
              <w:t xml:space="preserve"> </w:t>
            </w:r>
            <w:r>
              <w:rPr>
                <w:rFonts w:cs="Arial"/>
                <w:b/>
                <w:bCs/>
                <w:sz w:val="20"/>
              </w:rPr>
              <w:t>Korosta muuttuneet kohdat</w:t>
            </w:r>
            <w:r w:rsidR="00E904B3">
              <w:rPr>
                <w:rFonts w:cs="Arial"/>
                <w:b/>
                <w:bCs/>
                <w:sz w:val="20"/>
              </w:rPr>
              <w:br/>
            </w:r>
            <w:r w:rsidR="00764DD9" w:rsidRPr="00E904B3">
              <w:rPr>
                <w:sz w:val="18"/>
                <w:szCs w:val="18"/>
              </w:rPr>
              <w:t xml:space="preserve">Huom. Myös kieliversiot. </w:t>
            </w:r>
          </w:p>
        </w:tc>
      </w:tr>
      <w:tr w:rsidR="00F62ED9" w:rsidRPr="005B7282" w14:paraId="36442B9F" w14:textId="77777777" w:rsidTr="00F62ED9">
        <w:trPr>
          <w:cantSplit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E0F" w14:textId="453D6ECC" w:rsidR="00F62ED9" w:rsidRPr="001F6CD0" w:rsidDel="00C9199D" w:rsidRDefault="00F62ED9" w:rsidP="00F62ED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Kalibrointiala</w:t>
            </w:r>
            <w:r>
              <w:rPr>
                <w:b/>
                <w:sz w:val="20"/>
              </w:rPr>
              <w:br/>
            </w:r>
            <w:r w:rsidRPr="0039679B">
              <w:rPr>
                <w:b/>
                <w:i/>
                <w:iCs/>
                <w:sz w:val="20"/>
              </w:rPr>
              <w:t>Field of calibration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513E" w14:textId="5C79FD09" w:rsidR="00F62ED9" w:rsidRPr="000E4FE9" w:rsidRDefault="00F62ED9" w:rsidP="00F62ED9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1F6CD0">
              <w:rPr>
                <w:b/>
                <w:sz w:val="20"/>
              </w:rPr>
              <w:t>enetelmä / kohde</w:t>
            </w:r>
            <w:r w:rsidRPr="000E4FE9">
              <w:rPr>
                <w:sz w:val="20"/>
              </w:rPr>
              <w:br/>
            </w:r>
            <w:r>
              <w:rPr>
                <w:i/>
                <w:sz w:val="20"/>
              </w:rPr>
              <w:t>M</w:t>
            </w:r>
            <w:r w:rsidRPr="000E4FE9">
              <w:rPr>
                <w:i/>
                <w:sz w:val="20"/>
              </w:rPr>
              <w:t>ethod / object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A1FF" w14:textId="5D7CBDC9" w:rsidR="00F62ED9" w:rsidRPr="000E4FE9" w:rsidRDefault="00F62ED9" w:rsidP="00F62ED9">
            <w:pPr>
              <w:spacing w:before="60" w:after="60"/>
              <w:rPr>
                <w:sz w:val="20"/>
                <w:lang w:val="en-GB"/>
              </w:rPr>
            </w:pPr>
            <w:r w:rsidRPr="001F6CD0">
              <w:rPr>
                <w:b/>
                <w:sz w:val="20"/>
                <w:lang w:val="en-GB"/>
              </w:rPr>
              <w:t>Mittausalue</w:t>
            </w:r>
            <w:r w:rsidRPr="000E4FE9">
              <w:rPr>
                <w:sz w:val="20"/>
                <w:lang w:val="en-GB"/>
              </w:rPr>
              <w:br/>
            </w:r>
            <w:r w:rsidRPr="000E4FE9">
              <w:rPr>
                <w:i/>
                <w:sz w:val="20"/>
                <w:lang w:val="en-GB"/>
              </w:rPr>
              <w:t>Measurement range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91C0" w14:textId="7F8F004E" w:rsidR="00F62ED9" w:rsidRPr="00BD098C" w:rsidRDefault="00F62ED9" w:rsidP="00F62ED9">
            <w:pPr>
              <w:spacing w:before="60" w:after="60"/>
              <w:rPr>
                <w:sz w:val="20"/>
              </w:rPr>
            </w:pPr>
            <w:r w:rsidRPr="00BD098C">
              <w:rPr>
                <w:b/>
                <w:sz w:val="20"/>
              </w:rPr>
              <w:t>Laajennettu mittausepävarmuus (</w:t>
            </w:r>
            <w:r w:rsidRPr="00BD098C">
              <w:rPr>
                <w:b/>
                <w:i/>
                <w:iCs/>
                <w:sz w:val="20"/>
              </w:rPr>
              <w:t>k</w:t>
            </w:r>
            <w:r w:rsidRPr="00BD098C">
              <w:rPr>
                <w:b/>
                <w:sz w:val="20"/>
              </w:rPr>
              <w:t>=2)</w:t>
            </w:r>
            <w:r w:rsidRPr="00BD098C">
              <w:rPr>
                <w:sz w:val="20"/>
              </w:rPr>
              <w:br/>
            </w:r>
            <w:r w:rsidRPr="00BD098C">
              <w:rPr>
                <w:i/>
                <w:sz w:val="20"/>
              </w:rPr>
              <w:t>Expanded Uncertainty (k=2)</w:t>
            </w:r>
          </w:p>
        </w:tc>
      </w:tr>
      <w:tr w:rsidR="00F62ED9" w:rsidRPr="009335A3" w14:paraId="27F07D2E" w14:textId="77777777" w:rsidTr="00F62ED9">
        <w:trPr>
          <w:cantSplit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56F" w14:textId="77777777" w:rsidR="00F62ED9" w:rsidRDefault="00F62ED9" w:rsidP="00F62ED9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Esimerkki</w:t>
            </w:r>
          </w:p>
          <w:p w14:paraId="2F0ABF54" w14:textId="336A6E8C" w:rsidR="00F62ED9" w:rsidRPr="001D4E62" w:rsidRDefault="00F62ED9" w:rsidP="00F62ED9">
            <w:pPr>
              <w:spacing w:before="20" w:after="2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Dimensionaaliset suureet, Pituus/pituusjohdannaiset suureet</w:t>
            </w:r>
            <w:r>
              <w:rPr>
                <w:sz w:val="16"/>
                <w:szCs w:val="16"/>
              </w:rPr>
              <w:br/>
            </w:r>
            <w:r w:rsidRPr="0039679B">
              <w:rPr>
                <w:i/>
                <w:iCs/>
                <w:sz w:val="16"/>
                <w:szCs w:val="16"/>
                <w:lang w:val="en-US"/>
              </w:rPr>
              <w:t>Dimensional quantities, Length and/or Length related quantities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BAEF" w14:textId="2C0BA84C" w:rsidR="00F62ED9" w:rsidRPr="00CA2CDD" w:rsidRDefault="00F62ED9" w:rsidP="00F62ED9">
            <w:pPr>
              <w:spacing w:before="20" w:after="20"/>
              <w:rPr>
                <w:sz w:val="16"/>
                <w:szCs w:val="16"/>
                <w:lang w:val="en-US"/>
              </w:rPr>
            </w:pPr>
            <w:r w:rsidRPr="00CA2CDD">
              <w:rPr>
                <w:sz w:val="16"/>
                <w:szCs w:val="16"/>
                <w:lang w:val="en-US"/>
              </w:rPr>
              <w:t>Esimerkki</w:t>
            </w:r>
          </w:p>
          <w:p w14:paraId="2875722A" w14:textId="130F6B20" w:rsidR="00F62ED9" w:rsidRPr="00CA2CDD" w:rsidRDefault="00F62ED9" w:rsidP="00F62ED9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CA2CDD">
              <w:rPr>
                <w:sz w:val="16"/>
                <w:szCs w:val="16"/>
                <w:lang w:val="en-US"/>
              </w:rPr>
              <w:t>Käsimittalaitteet, Kaarimikrometri, vertailukalibrointi</w:t>
            </w:r>
            <w:r w:rsidR="00CA2CDD">
              <w:rPr>
                <w:sz w:val="16"/>
                <w:szCs w:val="16"/>
                <w:lang w:val="en-US"/>
              </w:rPr>
              <w:br/>
            </w:r>
            <w:r w:rsidRPr="00CA2CDD">
              <w:rPr>
                <w:i/>
                <w:iCs/>
                <w:sz w:val="16"/>
                <w:szCs w:val="16"/>
                <w:lang w:val="en-US"/>
              </w:rPr>
              <w:t>Hand instruments, External micrometer, comparison calibration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76C8" w14:textId="518D71E2" w:rsidR="00F62ED9" w:rsidRPr="001D4E62" w:rsidRDefault="00F62ED9" w:rsidP="00F62ED9">
            <w:pPr>
              <w:spacing w:before="20" w:after="2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Esimerkki</w:t>
            </w:r>
          </w:p>
          <w:p w14:paraId="3CA97339" w14:textId="11F03E77" w:rsidR="00F62ED9" w:rsidRPr="001D4E62" w:rsidRDefault="00F62ED9" w:rsidP="00F62ED9">
            <w:pPr>
              <w:spacing w:before="60" w:after="6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0–100 mm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CBF0" w14:textId="3A56BAFA" w:rsidR="00F62ED9" w:rsidRPr="001D4E62" w:rsidRDefault="00F62ED9" w:rsidP="00F62ED9">
            <w:pPr>
              <w:spacing w:before="20" w:after="2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Esimerkki</w:t>
            </w:r>
          </w:p>
          <w:p w14:paraId="10617056" w14:textId="2C4FD46D" w:rsidR="00F62ED9" w:rsidRPr="001D4E62" w:rsidRDefault="00F62ED9" w:rsidP="00F62ED9">
            <w:pPr>
              <w:spacing w:before="20" w:after="20"/>
              <w:rPr>
                <w:strike/>
                <w:sz w:val="16"/>
                <w:szCs w:val="16"/>
              </w:rPr>
            </w:pPr>
            <w:r w:rsidRPr="001D4E62">
              <w:rPr>
                <w:strike/>
                <w:sz w:val="16"/>
                <w:szCs w:val="16"/>
              </w:rPr>
              <w:t xml:space="preserve">±Q[1,8; 13 </w:t>
            </w:r>
            <w:r w:rsidRPr="001D4E62">
              <w:rPr>
                <w:i/>
                <w:iCs/>
                <w:strike/>
                <w:sz w:val="16"/>
                <w:szCs w:val="16"/>
              </w:rPr>
              <w:t>L</w:t>
            </w:r>
            <w:r w:rsidRPr="001D4E62">
              <w:rPr>
                <w:strike/>
                <w:sz w:val="16"/>
                <w:szCs w:val="16"/>
              </w:rPr>
              <w:t>] µm</w:t>
            </w:r>
          </w:p>
          <w:p w14:paraId="775C8471" w14:textId="77777777" w:rsidR="00F62ED9" w:rsidRPr="001D4E62" w:rsidRDefault="00F62ED9" w:rsidP="00F62ED9">
            <w:pPr>
              <w:spacing w:before="60" w:after="6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PÄIVITETÄÄN</w:t>
            </w:r>
          </w:p>
          <w:p w14:paraId="4BB633DD" w14:textId="2BB8B157" w:rsidR="00F62ED9" w:rsidRPr="001D4E62" w:rsidRDefault="00F62ED9" w:rsidP="00F62ED9">
            <w:pPr>
              <w:spacing w:before="60" w:after="6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 xml:space="preserve">±Q[1,5; 12 </w:t>
            </w:r>
            <w:r w:rsidRPr="001D4E62">
              <w:rPr>
                <w:i/>
                <w:iCs/>
                <w:sz w:val="16"/>
                <w:szCs w:val="16"/>
              </w:rPr>
              <w:t>L</w:t>
            </w:r>
            <w:r w:rsidRPr="001D4E62">
              <w:rPr>
                <w:sz w:val="16"/>
                <w:szCs w:val="16"/>
              </w:rPr>
              <w:t>] µm</w:t>
            </w:r>
          </w:p>
        </w:tc>
      </w:tr>
      <w:tr w:rsidR="00F62ED9" w:rsidRPr="009335A3" w14:paraId="0AD84C91" w14:textId="77777777" w:rsidTr="00F62ED9">
        <w:trPr>
          <w:cantSplit/>
        </w:trPr>
        <w:tc>
          <w:tcPr>
            <w:tcW w:w="1981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754868FC" w14:textId="77777777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704A476E" w14:textId="0E3729B9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6CA32A8A" w14:textId="4AE79EDD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4AA3D968" w14:textId="5E7F3261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62ED9" w:rsidRPr="009335A3" w14:paraId="08797AC6" w14:textId="77777777" w:rsidTr="00F62ED9">
        <w:trPr>
          <w:cantSplit/>
        </w:trPr>
        <w:tc>
          <w:tcPr>
            <w:tcW w:w="1981" w:type="dxa"/>
            <w:shd w:val="pct15" w:color="auto" w:fill="auto"/>
          </w:tcPr>
          <w:p w14:paraId="6A4B5516" w14:textId="7777777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shd w:val="pct15" w:color="auto" w:fill="auto"/>
          </w:tcPr>
          <w:p w14:paraId="26FE0BBA" w14:textId="295CDB0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shd w:val="pct15" w:color="auto" w:fill="auto"/>
          </w:tcPr>
          <w:p w14:paraId="7B14A91F" w14:textId="4FF2AD24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shd w:val="pct15" w:color="auto" w:fill="auto"/>
          </w:tcPr>
          <w:p w14:paraId="62A90032" w14:textId="3A15A6A1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62ED9" w:rsidRPr="009335A3" w14:paraId="79F3E9BA" w14:textId="77777777" w:rsidTr="00F62ED9">
        <w:trPr>
          <w:cantSplit/>
        </w:trPr>
        <w:tc>
          <w:tcPr>
            <w:tcW w:w="1981" w:type="dxa"/>
            <w:shd w:val="pct15" w:color="auto" w:fill="auto"/>
          </w:tcPr>
          <w:p w14:paraId="289EF9AC" w14:textId="7777777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shd w:val="pct15" w:color="auto" w:fill="auto"/>
          </w:tcPr>
          <w:p w14:paraId="3767B407" w14:textId="27A60F20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shd w:val="pct15" w:color="auto" w:fill="auto"/>
          </w:tcPr>
          <w:p w14:paraId="20724FEE" w14:textId="400AB930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shd w:val="pct15" w:color="auto" w:fill="auto"/>
          </w:tcPr>
          <w:p w14:paraId="5C7119B4" w14:textId="57A3C00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62ED9" w:rsidRPr="009335A3" w14:paraId="60E24B06" w14:textId="77777777" w:rsidTr="00F62ED9">
        <w:trPr>
          <w:cantSplit/>
        </w:trPr>
        <w:tc>
          <w:tcPr>
            <w:tcW w:w="1981" w:type="dxa"/>
            <w:shd w:val="pct15" w:color="auto" w:fill="auto"/>
          </w:tcPr>
          <w:p w14:paraId="1B3B23F0" w14:textId="7777777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shd w:val="pct15" w:color="auto" w:fill="auto"/>
          </w:tcPr>
          <w:p w14:paraId="1D5A6E85" w14:textId="5EF5EABC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shd w:val="pct15" w:color="auto" w:fill="auto"/>
          </w:tcPr>
          <w:p w14:paraId="314EB82A" w14:textId="4A4F4E96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shd w:val="pct15" w:color="auto" w:fill="auto"/>
          </w:tcPr>
          <w:p w14:paraId="33FBE08D" w14:textId="6E478F3F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62ED9" w:rsidRPr="009335A3" w14:paraId="2B500DCC" w14:textId="77777777" w:rsidTr="00F62ED9">
        <w:trPr>
          <w:cantSplit/>
        </w:trPr>
        <w:tc>
          <w:tcPr>
            <w:tcW w:w="1981" w:type="dxa"/>
            <w:shd w:val="pct15" w:color="auto" w:fill="auto"/>
          </w:tcPr>
          <w:p w14:paraId="14C4262C" w14:textId="7777777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shd w:val="pct15" w:color="auto" w:fill="auto"/>
          </w:tcPr>
          <w:p w14:paraId="64652228" w14:textId="1D20F783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shd w:val="pct15" w:color="auto" w:fill="auto"/>
          </w:tcPr>
          <w:p w14:paraId="16DC57D6" w14:textId="4696122A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shd w:val="pct15" w:color="auto" w:fill="auto"/>
          </w:tcPr>
          <w:p w14:paraId="1E227786" w14:textId="2A59802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62ED9" w:rsidRPr="009335A3" w14:paraId="142370C1" w14:textId="77777777" w:rsidTr="00F62ED9">
        <w:trPr>
          <w:cantSplit/>
        </w:trPr>
        <w:tc>
          <w:tcPr>
            <w:tcW w:w="1981" w:type="dxa"/>
            <w:shd w:val="pct15" w:color="auto" w:fill="auto"/>
          </w:tcPr>
          <w:p w14:paraId="3CD4716E" w14:textId="7777777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shd w:val="pct15" w:color="auto" w:fill="auto"/>
          </w:tcPr>
          <w:p w14:paraId="392E14D7" w14:textId="41823FC0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shd w:val="pct15" w:color="auto" w:fill="auto"/>
          </w:tcPr>
          <w:p w14:paraId="37E24BC1" w14:textId="44FCF2B0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shd w:val="pct15" w:color="auto" w:fill="auto"/>
          </w:tcPr>
          <w:p w14:paraId="7F81082C" w14:textId="50BB857D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62ED9" w:rsidRPr="009335A3" w14:paraId="25C24814" w14:textId="77777777" w:rsidTr="00F62ED9">
        <w:trPr>
          <w:cantSplit/>
        </w:trPr>
        <w:tc>
          <w:tcPr>
            <w:tcW w:w="1981" w:type="dxa"/>
            <w:shd w:val="pct15" w:color="auto" w:fill="auto"/>
          </w:tcPr>
          <w:p w14:paraId="22DD057A" w14:textId="7777777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shd w:val="pct15" w:color="auto" w:fill="auto"/>
          </w:tcPr>
          <w:p w14:paraId="2EA95DD4" w14:textId="4F8B021D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shd w:val="pct15" w:color="auto" w:fill="auto"/>
          </w:tcPr>
          <w:p w14:paraId="32814CF5" w14:textId="258CCDA4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shd w:val="pct15" w:color="auto" w:fill="auto"/>
          </w:tcPr>
          <w:p w14:paraId="25721CA9" w14:textId="266380BA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62ED9" w:rsidRPr="009335A3" w14:paraId="1D85A52F" w14:textId="77777777" w:rsidTr="00F62ED9">
        <w:trPr>
          <w:cantSplit/>
        </w:trPr>
        <w:tc>
          <w:tcPr>
            <w:tcW w:w="1981" w:type="dxa"/>
            <w:shd w:val="pct15" w:color="auto" w:fill="auto"/>
          </w:tcPr>
          <w:p w14:paraId="6245BDAF" w14:textId="7777777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shd w:val="pct15" w:color="auto" w:fill="auto"/>
          </w:tcPr>
          <w:p w14:paraId="2953E216" w14:textId="4125CD6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shd w:val="pct15" w:color="auto" w:fill="auto"/>
          </w:tcPr>
          <w:p w14:paraId="12153006" w14:textId="4227BB4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shd w:val="pct15" w:color="auto" w:fill="auto"/>
          </w:tcPr>
          <w:p w14:paraId="51E01B56" w14:textId="3EE71545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62ED9" w:rsidRPr="009335A3" w14:paraId="2751F375" w14:textId="77777777" w:rsidTr="00F62ED9">
        <w:trPr>
          <w:cantSplit/>
        </w:trPr>
        <w:tc>
          <w:tcPr>
            <w:tcW w:w="1981" w:type="dxa"/>
            <w:shd w:val="pct15" w:color="auto" w:fill="auto"/>
          </w:tcPr>
          <w:p w14:paraId="715D2325" w14:textId="77777777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shd w:val="pct15" w:color="auto" w:fill="auto"/>
          </w:tcPr>
          <w:p w14:paraId="2B1EC7FA" w14:textId="2C847A86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shd w:val="pct15" w:color="auto" w:fill="auto"/>
          </w:tcPr>
          <w:p w14:paraId="56EA9BBC" w14:textId="37505942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shd w:val="pct15" w:color="auto" w:fill="auto"/>
          </w:tcPr>
          <w:p w14:paraId="016553F1" w14:textId="056CBB0B" w:rsidR="00F62ED9" w:rsidRPr="004C5281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62ED9" w:rsidRPr="009335A3" w14:paraId="6C4FCA1E" w14:textId="77777777" w:rsidTr="00F62ED9">
        <w:trPr>
          <w:cantSplit/>
        </w:trPr>
        <w:tc>
          <w:tcPr>
            <w:tcW w:w="1981" w:type="dxa"/>
            <w:shd w:val="pct15" w:color="auto" w:fill="auto"/>
          </w:tcPr>
          <w:p w14:paraId="33CE896A" w14:textId="77777777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shd w:val="pct15" w:color="auto" w:fill="auto"/>
          </w:tcPr>
          <w:p w14:paraId="0DF59E1C" w14:textId="44315674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shd w:val="pct15" w:color="auto" w:fill="auto"/>
          </w:tcPr>
          <w:p w14:paraId="22BF458B" w14:textId="12946E89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shd w:val="pct15" w:color="auto" w:fill="auto"/>
          </w:tcPr>
          <w:p w14:paraId="1EDBAB85" w14:textId="5CA07424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62ED9" w:rsidRPr="009335A3" w14:paraId="43E1EB92" w14:textId="77777777" w:rsidTr="00F62ED9">
        <w:trPr>
          <w:cantSplit/>
        </w:trPr>
        <w:tc>
          <w:tcPr>
            <w:tcW w:w="1981" w:type="dxa"/>
            <w:shd w:val="pct15" w:color="auto" w:fill="auto"/>
          </w:tcPr>
          <w:p w14:paraId="19472FA2" w14:textId="77777777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6" w:type="dxa"/>
            <w:shd w:val="pct15" w:color="auto" w:fill="auto"/>
          </w:tcPr>
          <w:p w14:paraId="7E8251BA" w14:textId="1DCB3F46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512" w:type="dxa"/>
            <w:shd w:val="pct15" w:color="auto" w:fill="auto"/>
          </w:tcPr>
          <w:p w14:paraId="68863B63" w14:textId="77777777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02" w:type="dxa"/>
            <w:shd w:val="pct15" w:color="auto" w:fill="auto"/>
          </w:tcPr>
          <w:p w14:paraId="00A137AF" w14:textId="77777777" w:rsidR="00F62ED9" w:rsidRPr="00236A66" w:rsidRDefault="00F62ED9" w:rsidP="000E4FE9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D970C94" w14:textId="77777777" w:rsidR="0014308B" w:rsidRPr="00397EA7" w:rsidRDefault="0014308B" w:rsidP="00397EA7">
      <w:pPr>
        <w:pStyle w:val="TyyliNormaali2Ensimminenrivi2835pt"/>
        <w:ind w:left="0"/>
      </w:pPr>
    </w:p>
    <w:p w14:paraId="156B86BA" w14:textId="4216C1DE" w:rsidR="00A35FA1" w:rsidRDefault="00A35FA1" w:rsidP="00A35FA1">
      <w:pPr>
        <w:pStyle w:val="TyyliNormaali2Ensimminenrivi2835pt"/>
        <w:ind w:left="0"/>
      </w:pPr>
      <w:r>
        <w:t xml:space="preserve">Taulukko </w:t>
      </w:r>
      <w:r w:rsidR="004A30F8">
        <w:fldChar w:fldCharType="begin"/>
      </w:r>
      <w:r w:rsidR="004A30F8">
        <w:instrText xml:space="preserve"> SEQ Taulukko \* ARABIC </w:instrText>
      </w:r>
      <w:r w:rsidR="004A30F8">
        <w:fldChar w:fldCharType="separate"/>
      </w:r>
      <w:r>
        <w:t>3</w:t>
      </w:r>
      <w:r w:rsidR="004A30F8">
        <w:fldChar w:fldCharType="end"/>
      </w:r>
      <w:r>
        <w:t xml:space="preserve">. </w:t>
      </w:r>
      <w:r w:rsidRPr="00A35FA1">
        <w:t>Pätevyysalueen supistukset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40"/>
        <w:gridCol w:w="2760"/>
        <w:gridCol w:w="2492"/>
        <w:gridCol w:w="2789"/>
      </w:tblGrid>
      <w:tr w:rsidR="00CA2CDD" w:rsidRPr="00075B4E" w14:paraId="0474C133" w14:textId="77777777" w:rsidTr="006440C1">
        <w:trPr>
          <w:cantSplit/>
          <w:tblHeader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35B" w14:textId="39527830" w:rsidR="00CA2CDD" w:rsidRPr="001F6CD0" w:rsidRDefault="00CA2CDD" w:rsidP="0096713D">
            <w:r w:rsidRPr="001F6CD0">
              <w:t xml:space="preserve">PÄTEVYYSALUEEN </w:t>
            </w:r>
            <w:r>
              <w:t xml:space="preserve">SUPISTUKSET </w:t>
            </w:r>
            <w:r w:rsidRPr="001F6CD0">
              <w:t>(lisätkää rivejä tarvittaessa)</w:t>
            </w:r>
            <w:r>
              <w:br/>
            </w:r>
            <w:r w:rsidR="00764DD9" w:rsidRPr="00E904B3">
              <w:rPr>
                <w:sz w:val="18"/>
                <w:szCs w:val="18"/>
              </w:rPr>
              <w:t>Huom. Myös kieliversiot.</w:t>
            </w:r>
          </w:p>
        </w:tc>
      </w:tr>
      <w:tr w:rsidR="00CA2CDD" w:rsidRPr="005B7282" w14:paraId="57813927" w14:textId="77777777" w:rsidTr="00E904B3">
        <w:trPr>
          <w:cantSplit/>
          <w:tblHeader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47A" w14:textId="21E920E0" w:rsidR="00CA2CDD" w:rsidRPr="001F6CD0" w:rsidDel="00C9199D" w:rsidRDefault="00CA2CDD" w:rsidP="00CA2CD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Kalibrointiala</w:t>
            </w:r>
            <w:r>
              <w:rPr>
                <w:b/>
                <w:sz w:val="20"/>
              </w:rPr>
              <w:br/>
            </w:r>
            <w:r w:rsidRPr="0039679B">
              <w:rPr>
                <w:b/>
                <w:i/>
                <w:iCs/>
                <w:sz w:val="20"/>
              </w:rPr>
              <w:t>Field of calibration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6DD0" w14:textId="07FE8191" w:rsidR="00CA2CDD" w:rsidRPr="000E4FE9" w:rsidRDefault="00CA2CDD" w:rsidP="00CA2CDD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1F6CD0">
              <w:rPr>
                <w:b/>
                <w:sz w:val="20"/>
              </w:rPr>
              <w:t>enetelmä / kohde</w:t>
            </w:r>
            <w:r w:rsidRPr="000E4FE9">
              <w:rPr>
                <w:sz w:val="20"/>
              </w:rPr>
              <w:br/>
            </w:r>
            <w:r>
              <w:rPr>
                <w:i/>
                <w:sz w:val="20"/>
              </w:rPr>
              <w:t>M</w:t>
            </w:r>
            <w:r w:rsidRPr="000E4FE9">
              <w:rPr>
                <w:i/>
                <w:sz w:val="20"/>
              </w:rPr>
              <w:t>ethod / object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574" w14:textId="77777777" w:rsidR="00CA2CDD" w:rsidRPr="000E4FE9" w:rsidRDefault="00CA2CDD" w:rsidP="00CA2CDD">
            <w:pPr>
              <w:spacing w:before="60" w:after="60"/>
              <w:rPr>
                <w:sz w:val="20"/>
                <w:lang w:val="en-GB"/>
              </w:rPr>
            </w:pPr>
            <w:r w:rsidRPr="001F6CD0">
              <w:rPr>
                <w:b/>
                <w:sz w:val="20"/>
                <w:lang w:val="en-GB"/>
              </w:rPr>
              <w:t>Mittausalue</w:t>
            </w:r>
            <w:r w:rsidRPr="000E4FE9">
              <w:rPr>
                <w:sz w:val="20"/>
                <w:lang w:val="en-GB"/>
              </w:rPr>
              <w:br/>
            </w:r>
            <w:r w:rsidRPr="000E4FE9">
              <w:rPr>
                <w:i/>
                <w:sz w:val="20"/>
                <w:lang w:val="en-GB"/>
              </w:rPr>
              <w:t>Measurement range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7228" w14:textId="534D94E1" w:rsidR="00CA2CDD" w:rsidRPr="00BD098C" w:rsidRDefault="00CA2CDD" w:rsidP="00CA2CDD">
            <w:pPr>
              <w:spacing w:before="60" w:after="60"/>
              <w:rPr>
                <w:sz w:val="20"/>
              </w:rPr>
            </w:pPr>
            <w:r w:rsidRPr="00BD098C">
              <w:rPr>
                <w:b/>
                <w:sz w:val="20"/>
              </w:rPr>
              <w:t>Laajennettu mittausepävarmuus (</w:t>
            </w:r>
            <w:r w:rsidRPr="00BD098C">
              <w:rPr>
                <w:b/>
                <w:i/>
                <w:iCs/>
                <w:sz w:val="20"/>
              </w:rPr>
              <w:t>k</w:t>
            </w:r>
            <w:r w:rsidRPr="00BD098C">
              <w:rPr>
                <w:b/>
                <w:sz w:val="20"/>
              </w:rPr>
              <w:t>=2)</w:t>
            </w:r>
            <w:r w:rsidRPr="00BD098C">
              <w:rPr>
                <w:sz w:val="20"/>
              </w:rPr>
              <w:br/>
            </w:r>
            <w:r w:rsidRPr="00BD098C">
              <w:rPr>
                <w:i/>
                <w:sz w:val="20"/>
              </w:rPr>
              <w:t>Expanded Uncertainty (k=2)</w:t>
            </w:r>
          </w:p>
        </w:tc>
      </w:tr>
      <w:tr w:rsidR="00CA2CDD" w:rsidRPr="009335A3" w14:paraId="1CED7CF0" w14:textId="77777777" w:rsidTr="00E904B3">
        <w:trPr>
          <w:cantSplit/>
          <w:tblHeader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8AD" w14:textId="77777777" w:rsidR="00CA2CDD" w:rsidRDefault="00CA2CDD" w:rsidP="00CA2CDD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Esimerkki</w:t>
            </w:r>
          </w:p>
          <w:p w14:paraId="565823CD" w14:textId="7650EA45" w:rsidR="00CA2CDD" w:rsidRPr="001D4E62" w:rsidRDefault="00CA2CDD" w:rsidP="00CA2CDD">
            <w:pPr>
              <w:spacing w:before="60" w:after="6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Dimensionaaliset suureet, Pituus/pituusjohdannaiset suureet</w:t>
            </w:r>
            <w:r>
              <w:rPr>
                <w:sz w:val="16"/>
                <w:szCs w:val="16"/>
              </w:rPr>
              <w:br/>
            </w:r>
            <w:r w:rsidRPr="0039679B">
              <w:rPr>
                <w:i/>
                <w:iCs/>
                <w:sz w:val="16"/>
                <w:szCs w:val="16"/>
                <w:lang w:val="en-US"/>
              </w:rPr>
              <w:t>Dimensional quantities, Length and/or Length related quantities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480B" w14:textId="62555B45" w:rsidR="00CA2CDD" w:rsidRPr="00CA2CDD" w:rsidRDefault="00CA2CDD" w:rsidP="00CA2CDD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CA2CDD">
              <w:rPr>
                <w:sz w:val="16"/>
                <w:szCs w:val="16"/>
                <w:lang w:val="en-US"/>
              </w:rPr>
              <w:t>Esim</w:t>
            </w:r>
            <w:r w:rsidR="00D75B6A">
              <w:rPr>
                <w:sz w:val="16"/>
                <w:szCs w:val="16"/>
                <w:lang w:val="en-US"/>
              </w:rPr>
              <w:t>erkki</w:t>
            </w:r>
          </w:p>
          <w:p w14:paraId="2D58DC71" w14:textId="055671C5" w:rsidR="00CA2CDD" w:rsidRPr="00CA2CDD" w:rsidRDefault="00CA2CDD" w:rsidP="00CA2CDD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CA2CDD">
              <w:rPr>
                <w:sz w:val="16"/>
                <w:szCs w:val="16"/>
                <w:lang w:val="en-US"/>
              </w:rPr>
              <w:t>Käsimittalaitteet, Kaarimikrometri, vertailukalibrointi</w:t>
            </w:r>
            <w:r>
              <w:rPr>
                <w:sz w:val="16"/>
                <w:szCs w:val="16"/>
                <w:lang w:val="en-US"/>
              </w:rPr>
              <w:br/>
            </w:r>
            <w:r w:rsidRPr="00CA2CDD">
              <w:rPr>
                <w:i/>
                <w:iCs/>
                <w:sz w:val="16"/>
                <w:szCs w:val="16"/>
                <w:lang w:val="en-US"/>
              </w:rPr>
              <w:t>Hand instruments, External micrometer, comparison calibration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6F52" w14:textId="605756F9" w:rsidR="00CA2CDD" w:rsidRPr="001D4E62" w:rsidRDefault="00D75B6A" w:rsidP="00CA2CDD">
            <w:pPr>
              <w:spacing w:before="60" w:after="60"/>
              <w:rPr>
                <w:sz w:val="16"/>
                <w:szCs w:val="16"/>
              </w:rPr>
            </w:pPr>
            <w:r w:rsidRPr="00CA2CDD">
              <w:rPr>
                <w:sz w:val="16"/>
                <w:szCs w:val="16"/>
                <w:lang w:val="en-US"/>
              </w:rPr>
              <w:t>Esim</w:t>
            </w:r>
            <w:r>
              <w:rPr>
                <w:sz w:val="16"/>
                <w:szCs w:val="16"/>
                <w:lang w:val="en-US"/>
              </w:rPr>
              <w:t>erkki</w:t>
            </w:r>
          </w:p>
          <w:p w14:paraId="450D9605" w14:textId="41C2CE78" w:rsidR="00CA2CDD" w:rsidRPr="001D4E62" w:rsidRDefault="00CA2CDD" w:rsidP="00CA2CDD">
            <w:pPr>
              <w:spacing w:before="60" w:after="6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>0–100 mm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815D" w14:textId="11B08872" w:rsidR="00CA2CDD" w:rsidRPr="001D4E62" w:rsidRDefault="00D75B6A" w:rsidP="00CA2CDD">
            <w:pPr>
              <w:spacing w:before="60" w:after="60"/>
              <w:rPr>
                <w:sz w:val="16"/>
                <w:szCs w:val="16"/>
              </w:rPr>
            </w:pPr>
            <w:r w:rsidRPr="00406E5B">
              <w:rPr>
                <w:sz w:val="16"/>
                <w:szCs w:val="16"/>
              </w:rPr>
              <w:t>Esimerkki</w:t>
            </w:r>
          </w:p>
          <w:p w14:paraId="01138AD4" w14:textId="3C6F25CD" w:rsidR="00CA2CDD" w:rsidRPr="001D4E62" w:rsidRDefault="00CA2CDD" w:rsidP="00CA2CDD">
            <w:pPr>
              <w:spacing w:before="60" w:after="6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 xml:space="preserve">±Q[1,8; 13 </w:t>
            </w:r>
            <w:r w:rsidRPr="001D4E62">
              <w:rPr>
                <w:i/>
                <w:iCs/>
                <w:sz w:val="16"/>
                <w:szCs w:val="16"/>
              </w:rPr>
              <w:t>L</w:t>
            </w:r>
            <w:r w:rsidRPr="001D4E62">
              <w:rPr>
                <w:sz w:val="16"/>
                <w:szCs w:val="16"/>
              </w:rPr>
              <w:t>] µm</w:t>
            </w:r>
          </w:p>
          <w:p w14:paraId="354115C8" w14:textId="0F09FFA5" w:rsidR="00CA2CDD" w:rsidRPr="001D4E62" w:rsidRDefault="00CA2CDD" w:rsidP="00CA2CDD">
            <w:pPr>
              <w:spacing w:before="60" w:after="60"/>
              <w:rPr>
                <w:sz w:val="16"/>
                <w:szCs w:val="16"/>
              </w:rPr>
            </w:pPr>
            <w:r w:rsidRPr="001D4E62">
              <w:rPr>
                <w:sz w:val="16"/>
                <w:szCs w:val="16"/>
              </w:rPr>
              <w:t xml:space="preserve">POISTETAAN </w:t>
            </w:r>
          </w:p>
        </w:tc>
      </w:tr>
      <w:tr w:rsidR="00CA2CDD" w:rsidRPr="009335A3" w14:paraId="65BA4109" w14:textId="77777777" w:rsidTr="00E904B3">
        <w:trPr>
          <w:cantSplit/>
        </w:trPr>
        <w:tc>
          <w:tcPr>
            <w:tcW w:w="204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6BB6FFBD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5C5DEBE9" w14:textId="615DEF6C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46A83CDF" w14:textId="3D5C868D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pct15" w:color="auto" w:fill="auto"/>
          </w:tcPr>
          <w:p w14:paraId="40FDDAA8" w14:textId="38D1C046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2CDD" w:rsidRPr="009335A3" w14:paraId="601A290D" w14:textId="77777777" w:rsidTr="00E904B3">
        <w:trPr>
          <w:cantSplit/>
        </w:trPr>
        <w:tc>
          <w:tcPr>
            <w:tcW w:w="2040" w:type="dxa"/>
            <w:shd w:val="pct15" w:color="auto" w:fill="auto"/>
          </w:tcPr>
          <w:p w14:paraId="26A6E6A2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60" w:type="dxa"/>
            <w:shd w:val="pct15" w:color="auto" w:fill="auto"/>
          </w:tcPr>
          <w:p w14:paraId="355DE697" w14:textId="3642403B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92" w:type="dxa"/>
            <w:shd w:val="pct15" w:color="auto" w:fill="auto"/>
          </w:tcPr>
          <w:p w14:paraId="6E63ED0B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9" w:type="dxa"/>
            <w:shd w:val="pct15" w:color="auto" w:fill="auto"/>
          </w:tcPr>
          <w:p w14:paraId="0A89B610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2CDD" w:rsidRPr="009335A3" w14:paraId="34DA6027" w14:textId="77777777" w:rsidTr="00E904B3">
        <w:trPr>
          <w:cantSplit/>
        </w:trPr>
        <w:tc>
          <w:tcPr>
            <w:tcW w:w="2040" w:type="dxa"/>
            <w:shd w:val="pct15" w:color="auto" w:fill="auto"/>
          </w:tcPr>
          <w:p w14:paraId="083DDC53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60" w:type="dxa"/>
            <w:shd w:val="pct15" w:color="auto" w:fill="auto"/>
          </w:tcPr>
          <w:p w14:paraId="66A5BC20" w14:textId="544C2540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92" w:type="dxa"/>
            <w:shd w:val="pct15" w:color="auto" w:fill="auto"/>
          </w:tcPr>
          <w:p w14:paraId="7F2F00BF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9" w:type="dxa"/>
            <w:shd w:val="pct15" w:color="auto" w:fill="auto"/>
          </w:tcPr>
          <w:p w14:paraId="493C9985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2CDD" w:rsidRPr="009335A3" w14:paraId="24371B1E" w14:textId="77777777" w:rsidTr="00E904B3">
        <w:trPr>
          <w:cantSplit/>
        </w:trPr>
        <w:tc>
          <w:tcPr>
            <w:tcW w:w="2040" w:type="dxa"/>
            <w:shd w:val="pct15" w:color="auto" w:fill="auto"/>
          </w:tcPr>
          <w:p w14:paraId="38D05D23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60" w:type="dxa"/>
            <w:shd w:val="pct15" w:color="auto" w:fill="auto"/>
          </w:tcPr>
          <w:p w14:paraId="38A79408" w14:textId="47057E70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92" w:type="dxa"/>
            <w:shd w:val="pct15" w:color="auto" w:fill="auto"/>
          </w:tcPr>
          <w:p w14:paraId="0FE6C4E9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9" w:type="dxa"/>
            <w:shd w:val="pct15" w:color="auto" w:fill="auto"/>
          </w:tcPr>
          <w:p w14:paraId="231CD57E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2CDD" w:rsidRPr="009335A3" w14:paraId="7367E25D" w14:textId="77777777" w:rsidTr="00E904B3">
        <w:trPr>
          <w:cantSplit/>
        </w:trPr>
        <w:tc>
          <w:tcPr>
            <w:tcW w:w="2040" w:type="dxa"/>
            <w:shd w:val="pct15" w:color="auto" w:fill="auto"/>
          </w:tcPr>
          <w:p w14:paraId="696815D3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60" w:type="dxa"/>
            <w:shd w:val="pct15" w:color="auto" w:fill="auto"/>
          </w:tcPr>
          <w:p w14:paraId="7118074A" w14:textId="49DE1F6B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92" w:type="dxa"/>
            <w:shd w:val="pct15" w:color="auto" w:fill="auto"/>
          </w:tcPr>
          <w:p w14:paraId="41DCA755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9" w:type="dxa"/>
            <w:shd w:val="pct15" w:color="auto" w:fill="auto"/>
          </w:tcPr>
          <w:p w14:paraId="490C2EB0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2CDD" w:rsidRPr="009335A3" w14:paraId="79DAD3DF" w14:textId="77777777" w:rsidTr="00E904B3">
        <w:trPr>
          <w:cantSplit/>
        </w:trPr>
        <w:tc>
          <w:tcPr>
            <w:tcW w:w="2040" w:type="dxa"/>
            <w:shd w:val="pct15" w:color="auto" w:fill="auto"/>
          </w:tcPr>
          <w:p w14:paraId="3A14F80F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60" w:type="dxa"/>
            <w:shd w:val="pct15" w:color="auto" w:fill="auto"/>
          </w:tcPr>
          <w:p w14:paraId="7363EE1D" w14:textId="247BBD2C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92" w:type="dxa"/>
            <w:shd w:val="pct15" w:color="auto" w:fill="auto"/>
          </w:tcPr>
          <w:p w14:paraId="5BB2B0C4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9" w:type="dxa"/>
            <w:shd w:val="pct15" w:color="auto" w:fill="auto"/>
          </w:tcPr>
          <w:p w14:paraId="71342E22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A2CDD" w:rsidRPr="009335A3" w14:paraId="594CD81F" w14:textId="77777777" w:rsidTr="00E904B3">
        <w:trPr>
          <w:cantSplit/>
        </w:trPr>
        <w:tc>
          <w:tcPr>
            <w:tcW w:w="2040" w:type="dxa"/>
            <w:shd w:val="pct15" w:color="auto" w:fill="auto"/>
          </w:tcPr>
          <w:p w14:paraId="11B3BEC0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60" w:type="dxa"/>
            <w:shd w:val="pct15" w:color="auto" w:fill="auto"/>
          </w:tcPr>
          <w:p w14:paraId="5AFF0639" w14:textId="7B233BA2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492" w:type="dxa"/>
            <w:shd w:val="pct15" w:color="auto" w:fill="auto"/>
          </w:tcPr>
          <w:p w14:paraId="049EAE6C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789" w:type="dxa"/>
            <w:shd w:val="pct15" w:color="auto" w:fill="auto"/>
          </w:tcPr>
          <w:p w14:paraId="5696266C" w14:textId="77777777" w:rsidR="00CA2CDD" w:rsidRPr="00236A66" w:rsidRDefault="00CA2CDD" w:rsidP="00CA2CDD">
            <w:pPr>
              <w:spacing w:before="20" w:after="20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3672D215" w14:textId="77777777" w:rsidR="000E4F9A" w:rsidRPr="00FB3DFC" w:rsidRDefault="000E4F9A" w:rsidP="0075037B">
      <w:pPr>
        <w:ind w:left="1276" w:hanging="709"/>
        <w:jc w:val="both"/>
      </w:pPr>
    </w:p>
    <w:p w14:paraId="66BFC2A2" w14:textId="4FBF2897" w:rsidR="00B13A9F" w:rsidRPr="00FB3DFC" w:rsidRDefault="00B77A25">
      <w:r>
        <w:t>Kalibrointi</w:t>
      </w:r>
      <w:r w:rsidR="00BB277B" w:rsidRPr="00FB3DFC">
        <w:t>laboratorion</w:t>
      </w:r>
      <w:r w:rsidR="00181709" w:rsidRPr="00FB3DFC">
        <w:t xml:space="preserve"> edustaja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967"/>
      </w:tblGrid>
      <w:tr w:rsidR="00BD7C9D" w:rsidRPr="00402759" w14:paraId="35F23E7E" w14:textId="77777777" w:rsidTr="0029571C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0BC530" w14:textId="5A5B6FED" w:rsidR="00A35FA1" w:rsidRDefault="004A30F8" w:rsidP="004A30F8">
            <w:pPr>
              <w:jc w:val="both"/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68275AABF7614B1AAD2C0A7256553966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5220CF">
                  <w:rPr>
                    <w:rFonts w:cs="Arial"/>
                    <w:b/>
                    <w:szCs w:val="22"/>
                  </w:rPr>
                  <w:t>pp.kk.vvvv</w:t>
                </w:r>
              </w:sdtContent>
            </w:sdt>
          </w:p>
        </w:tc>
        <w:tc>
          <w:tcPr>
            <w:tcW w:w="6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989DFF" w14:textId="20DB87D4" w:rsidR="00BD7C9D" w:rsidRPr="00402759" w:rsidRDefault="00BD7C9D" w:rsidP="002116E8">
            <w:pPr>
              <w:jc w:val="both"/>
              <w:rPr>
                <w:b/>
              </w:rPr>
            </w:pPr>
          </w:p>
        </w:tc>
      </w:tr>
      <w:tr w:rsidR="00BD7C9D" w14:paraId="0AE6390B" w14:textId="77777777" w:rsidTr="009E1641">
        <w:tc>
          <w:tcPr>
            <w:tcW w:w="311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542F2F" w14:textId="77777777" w:rsidR="00BD7C9D" w:rsidRDefault="00BD7C9D" w:rsidP="002116E8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696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A2D586" w14:textId="77777777" w:rsidR="00BD7C9D" w:rsidRDefault="00BD7C9D" w:rsidP="002116E8">
            <w:pPr>
              <w:spacing w:before="20"/>
              <w:jc w:val="both"/>
            </w:pPr>
            <w:r>
              <w:t>Nimi</w:t>
            </w:r>
          </w:p>
        </w:tc>
      </w:tr>
    </w:tbl>
    <w:p w14:paraId="06A9A5F0" w14:textId="77777777" w:rsidR="00F479CB" w:rsidRDefault="00F479CB" w:rsidP="003719DE">
      <w:pPr>
        <w:tabs>
          <w:tab w:val="left" w:pos="1134"/>
        </w:tabs>
        <w:spacing w:before="0" w:after="0"/>
        <w:rPr>
          <w:b/>
        </w:rPr>
      </w:pPr>
      <w:r>
        <w:rPr>
          <w:b/>
        </w:rPr>
        <w:br w:type="page"/>
      </w:r>
    </w:p>
    <w:p w14:paraId="7BADF61C" w14:textId="09FDE2AE" w:rsidR="001632F6" w:rsidRPr="0075037B" w:rsidRDefault="0021044A" w:rsidP="00127F8A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bookmarkStart w:id="1" w:name="_Ref349303954"/>
      <w:r w:rsidRPr="0075037B">
        <w:rPr>
          <w:sz w:val="24"/>
          <w:szCs w:val="24"/>
        </w:rPr>
        <w:lastRenderedPageBreak/>
        <w:t>LIITELUETTELO</w:t>
      </w:r>
      <w:bookmarkEnd w:id="1"/>
      <w:r w:rsidR="00236A66">
        <w:rPr>
          <w:sz w:val="24"/>
          <w:szCs w:val="24"/>
        </w:rPr>
        <w:t xml:space="preserve"> </w:t>
      </w:r>
    </w:p>
    <w:p w14:paraId="5859CC90" w14:textId="77777777" w:rsidR="00A35FA1" w:rsidRPr="00A35FA1" w:rsidRDefault="00A35FA1" w:rsidP="00A35FA1">
      <w:pPr>
        <w:pStyle w:val="listanumeroitu"/>
        <w:numPr>
          <w:ilvl w:val="0"/>
          <w:numId w:val="0"/>
        </w:numPr>
        <w:jc w:val="both"/>
        <w:rPr>
          <w:rFonts w:cs="Arial"/>
          <w:bCs/>
          <w:noProof/>
          <w:szCs w:val="22"/>
        </w:rPr>
      </w:pPr>
      <w:bookmarkStart w:id="2" w:name="_Hlk12969101"/>
      <w:r w:rsidRPr="00A35FA1">
        <w:rPr>
          <w:rFonts w:cs="Arial"/>
          <w:b/>
          <w:noProof/>
          <w:szCs w:val="22"/>
        </w:rPr>
        <w:t>Pääarvioijalle</w:t>
      </w:r>
      <w:r w:rsidRPr="00A35FA1">
        <w:rPr>
          <w:rFonts w:cs="Arial"/>
          <w:bCs/>
          <w:noProof/>
          <w:szCs w:val="22"/>
        </w:rPr>
        <w:t xml:space="preserve"> toimitetaan kaikki alla lueteltu materiaali.</w:t>
      </w:r>
    </w:p>
    <w:p w14:paraId="080987C2" w14:textId="6264F602" w:rsidR="00A35FA1" w:rsidRPr="00A35FA1" w:rsidRDefault="00A35FA1" w:rsidP="00A35FA1">
      <w:pPr>
        <w:jc w:val="both"/>
        <w:rPr>
          <w:rFonts w:cs="Arial"/>
          <w:bCs/>
          <w:noProof/>
          <w:szCs w:val="22"/>
        </w:rPr>
      </w:pPr>
      <w:r w:rsidRPr="00A35FA1">
        <w:rPr>
          <w:rFonts w:cs="Arial"/>
          <w:b/>
          <w:noProof/>
          <w:szCs w:val="22"/>
        </w:rPr>
        <w:t xml:space="preserve">Tekniselle arvioijalle </w:t>
      </w:r>
      <w:r w:rsidRPr="00A35FA1">
        <w:rPr>
          <w:rFonts w:cs="Arial"/>
          <w:bCs/>
          <w:noProof/>
          <w:szCs w:val="22"/>
        </w:rPr>
        <w:t>toimitetaan hänen arviointialueeseensa liittyen alla olevan liiteluettelon mukaiset aineistot, lukuun ottamatta liitettä 6 (Johdon katselmukset) sekä sisäisten auditointien osalta ainoastaan kyseisen arviointialueen raportit (</w:t>
      </w:r>
      <w:r w:rsidR="00227524">
        <w:rPr>
          <w:rFonts w:cs="Arial"/>
          <w:bCs/>
          <w:noProof/>
          <w:szCs w:val="22"/>
        </w:rPr>
        <w:t>l</w:t>
      </w:r>
      <w:r w:rsidR="00227524" w:rsidRPr="00A35FA1">
        <w:rPr>
          <w:rFonts w:cs="Arial"/>
          <w:bCs/>
          <w:noProof/>
          <w:szCs w:val="22"/>
        </w:rPr>
        <w:t xml:space="preserve">iite </w:t>
      </w:r>
      <w:r w:rsidRPr="00A35FA1">
        <w:rPr>
          <w:rFonts w:cs="Arial"/>
          <w:bCs/>
          <w:noProof/>
          <w:szCs w:val="22"/>
        </w:rPr>
        <w:t>5).</w:t>
      </w:r>
    </w:p>
    <w:p w14:paraId="70A9CFFA" w14:textId="3CE2A1A0" w:rsidR="00A35FA1" w:rsidRPr="00A35FA1" w:rsidRDefault="00A35FA1" w:rsidP="00A35FA1">
      <w:pPr>
        <w:jc w:val="both"/>
        <w:rPr>
          <w:rFonts w:cs="Arial"/>
          <w:bCs/>
          <w:noProof/>
          <w:szCs w:val="22"/>
        </w:rPr>
      </w:pPr>
      <w:r w:rsidRPr="008E7330">
        <w:rPr>
          <w:rFonts w:cs="Arial"/>
          <w:b/>
          <w:noProof/>
          <w:szCs w:val="22"/>
        </w:rPr>
        <w:t>Täytetty aineistopyyntölomake</w:t>
      </w:r>
      <w:r w:rsidRPr="00A35FA1">
        <w:rPr>
          <w:rFonts w:cs="Arial"/>
          <w:bCs/>
          <w:noProof/>
          <w:szCs w:val="22"/>
        </w:rPr>
        <w:t xml:space="preserve"> toimitetaan sekä pääarvioijalle että teknisille arvoijille. Tallenna lomake nimellä: </w:t>
      </w:r>
      <w:r w:rsidR="00BD098C">
        <w:rPr>
          <w:rFonts w:cs="Arial"/>
          <w:bCs/>
          <w:i/>
          <w:iCs/>
          <w:noProof/>
          <w:szCs w:val="22"/>
        </w:rPr>
        <w:t>K</w:t>
      </w:r>
      <w:r w:rsidR="00BD098C" w:rsidRPr="00A35FA1">
        <w:rPr>
          <w:rFonts w:cs="Arial"/>
          <w:bCs/>
          <w:i/>
          <w:iCs/>
          <w:noProof/>
          <w:szCs w:val="22"/>
        </w:rPr>
        <w:t xml:space="preserve">XXX </w:t>
      </w:r>
      <w:r w:rsidRPr="00A35FA1">
        <w:rPr>
          <w:rFonts w:cs="Arial"/>
          <w:bCs/>
          <w:i/>
          <w:iCs/>
          <w:noProof/>
          <w:szCs w:val="22"/>
        </w:rPr>
        <w:t>aineisto vvvv.docx</w:t>
      </w:r>
      <w:r w:rsidRPr="00A35FA1">
        <w:rPr>
          <w:rFonts w:cs="Arial"/>
          <w:bCs/>
          <w:noProof/>
          <w:szCs w:val="22"/>
        </w:rPr>
        <w:t>, jossa vvvv</w:t>
      </w:r>
      <w:r w:rsidR="00227524">
        <w:rPr>
          <w:rFonts w:cs="Arial"/>
          <w:bCs/>
          <w:noProof/>
          <w:szCs w:val="22"/>
        </w:rPr>
        <w:t xml:space="preserve"> on</w:t>
      </w:r>
      <w:r w:rsidR="00227524" w:rsidRPr="00A35FA1">
        <w:rPr>
          <w:rFonts w:cs="Arial"/>
          <w:bCs/>
          <w:noProof/>
          <w:szCs w:val="22"/>
        </w:rPr>
        <w:t xml:space="preserve"> </w:t>
      </w:r>
      <w:r w:rsidRPr="00A35FA1">
        <w:rPr>
          <w:rFonts w:cs="Arial"/>
          <w:bCs/>
          <w:noProof/>
          <w:szCs w:val="22"/>
        </w:rPr>
        <w:t>arvioinnin vuosi.</w:t>
      </w:r>
    </w:p>
    <w:bookmarkEnd w:id="2"/>
    <w:p w14:paraId="44917994" w14:textId="77777777" w:rsidR="00A778A6" w:rsidRPr="00853D6C" w:rsidRDefault="00A778A6" w:rsidP="0075037B">
      <w:pPr>
        <w:pStyle w:val="listanumeroitu"/>
        <w:numPr>
          <w:ilvl w:val="0"/>
          <w:numId w:val="0"/>
        </w:numPr>
        <w:jc w:val="both"/>
        <w:rPr>
          <w:rFonts w:cs="Arial"/>
          <w:szCs w:val="22"/>
          <w:highlight w:val="yellow"/>
        </w:rPr>
      </w:pPr>
    </w:p>
    <w:p w14:paraId="5E0AA8D5" w14:textId="6407E35A" w:rsidR="00041173" w:rsidRPr="002116E8" w:rsidRDefault="00510079" w:rsidP="00127F8A">
      <w:pPr>
        <w:pStyle w:val="listanumeroitu"/>
        <w:numPr>
          <w:ilvl w:val="0"/>
          <w:numId w:val="7"/>
        </w:numPr>
        <w:tabs>
          <w:tab w:val="left" w:pos="993"/>
        </w:tabs>
        <w:spacing w:after="360"/>
        <w:ind w:left="426" w:hanging="426"/>
        <w:jc w:val="both"/>
        <w:rPr>
          <w:rFonts w:cs="Arial"/>
          <w:szCs w:val="22"/>
        </w:rPr>
      </w:pPr>
      <w:bookmarkStart w:id="3" w:name="_Hlk13116186"/>
      <w:r w:rsidRPr="002116E8">
        <w:rPr>
          <w:rFonts w:cs="Arial"/>
          <w:szCs w:val="22"/>
        </w:rPr>
        <w:t>Tiedot</w:t>
      </w:r>
      <w:r w:rsidR="006F295D" w:rsidRPr="002116E8">
        <w:rPr>
          <w:rFonts w:cs="Arial"/>
          <w:szCs w:val="22"/>
        </w:rPr>
        <w:t xml:space="preserve"> toiminnan </w:t>
      </w:r>
      <w:r w:rsidRPr="002116E8">
        <w:rPr>
          <w:rFonts w:cs="Arial"/>
          <w:szCs w:val="22"/>
        </w:rPr>
        <w:t xml:space="preserve">teknisistä </w:t>
      </w:r>
      <w:r w:rsidR="006F295D" w:rsidRPr="002116E8">
        <w:rPr>
          <w:rFonts w:cs="Arial"/>
          <w:szCs w:val="22"/>
        </w:rPr>
        <w:t>vastuuhenkilöistä</w:t>
      </w:r>
      <w:r w:rsidR="004C0B60" w:rsidRPr="002116E8">
        <w:rPr>
          <w:rFonts w:cs="Arial"/>
          <w:szCs w:val="22"/>
        </w:rPr>
        <w:t xml:space="preserve"> </w:t>
      </w:r>
      <w:r w:rsidR="002F6DF6" w:rsidRPr="002116E8">
        <w:rPr>
          <w:rFonts w:cs="Arial"/>
          <w:szCs w:val="22"/>
        </w:rPr>
        <w:t xml:space="preserve">muutoksineen </w:t>
      </w:r>
    </w:p>
    <w:p w14:paraId="4512972C" w14:textId="22DA83AD" w:rsidR="002F6DF6" w:rsidRPr="00424214" w:rsidRDefault="002F01FE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Riskien ja mahdollisuuksien hallinta </w:t>
      </w:r>
    </w:p>
    <w:p w14:paraId="5E0E64C2" w14:textId="67AE8CD2" w:rsidR="00A5062C" w:rsidRDefault="00A5062C" w:rsidP="00127F8A">
      <w:pPr>
        <w:pStyle w:val="listanumeroitu"/>
        <w:numPr>
          <w:ilvl w:val="0"/>
          <w:numId w:val="6"/>
        </w:numPr>
        <w:spacing w:before="0" w:after="0"/>
        <w:ind w:left="992" w:hanging="425"/>
        <w:jc w:val="both"/>
        <w:rPr>
          <w:rFonts w:cs="Arial"/>
          <w:szCs w:val="22"/>
        </w:rPr>
      </w:pPr>
      <w:r w:rsidRPr="0054714E">
        <w:rPr>
          <w:rFonts w:cs="Arial"/>
          <w:szCs w:val="22"/>
        </w:rPr>
        <w:t>Tieto riskien ja mahdollisuuksien hallintaan liittyvistä keskeisistä prosesseista</w:t>
      </w:r>
    </w:p>
    <w:p w14:paraId="2E5D49EE" w14:textId="0EDE5C68" w:rsidR="002F01FE" w:rsidRPr="0054714E" w:rsidRDefault="002F01FE" w:rsidP="00127F8A">
      <w:pPr>
        <w:pStyle w:val="listanumeroitu"/>
        <w:numPr>
          <w:ilvl w:val="0"/>
          <w:numId w:val="6"/>
        </w:numPr>
        <w:spacing w:before="0" w:after="360"/>
        <w:ind w:left="993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Tunnistetut ja analysoidut riskit ja mahdollisuudet</w:t>
      </w:r>
    </w:p>
    <w:p w14:paraId="7757BD58" w14:textId="7633FFA5" w:rsidR="00D06845" w:rsidRPr="000C431D" w:rsidRDefault="006E4898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bookmarkStart w:id="4" w:name="_Hlk13116272"/>
      <w:bookmarkEnd w:id="3"/>
      <w:r w:rsidRPr="00853D6C">
        <w:rPr>
          <w:rFonts w:cs="Arial"/>
          <w:szCs w:val="22"/>
        </w:rPr>
        <w:t>Pätevyysalueen laajennukset</w:t>
      </w:r>
      <w:r w:rsidR="00041173" w:rsidRPr="00853D6C">
        <w:rPr>
          <w:rFonts w:cs="Arial"/>
          <w:szCs w:val="22"/>
        </w:rPr>
        <w:t xml:space="preserve">, supistukset </w:t>
      </w:r>
      <w:r w:rsidRPr="000C431D">
        <w:rPr>
          <w:rFonts w:cs="Arial"/>
          <w:szCs w:val="22"/>
        </w:rPr>
        <w:t>ja muutokset</w:t>
      </w:r>
      <w:bookmarkEnd w:id="4"/>
    </w:p>
    <w:p w14:paraId="468D8DED" w14:textId="4A1459F0" w:rsidR="00F85B7D" w:rsidRDefault="00F85B7D" w:rsidP="002F01FE">
      <w:pPr>
        <w:pStyle w:val="listanumeroitu"/>
        <w:numPr>
          <w:ilvl w:val="0"/>
          <w:numId w:val="0"/>
        </w:numPr>
        <w:tabs>
          <w:tab w:val="left" w:pos="426"/>
        </w:tabs>
        <w:spacing w:after="360"/>
        <w:ind w:left="426"/>
        <w:jc w:val="both"/>
        <w:rPr>
          <w:rFonts w:cs="Arial"/>
          <w:szCs w:val="22"/>
        </w:rPr>
      </w:pPr>
      <w:r>
        <w:t>Pätevyysalueen l</w:t>
      </w:r>
      <w:r w:rsidRPr="003F6A3B">
        <w:t>aajennuksi</w:t>
      </w:r>
      <w:r>
        <w:t>in ja muutoksiin liittyvät kalibrointiohjeet</w:t>
      </w:r>
      <w:r w:rsidR="00227524">
        <w:t>,</w:t>
      </w:r>
      <w:r>
        <w:t xml:space="preserve"> verifiointi- ja/tai </w:t>
      </w:r>
      <w:r w:rsidRPr="003F6A3B">
        <w:t>validointitiedot</w:t>
      </w:r>
      <w:r>
        <w:t xml:space="preserve"> johtopäätöksineen sekä vertailumittaustulokset</w:t>
      </w:r>
      <w:r w:rsidR="00AB3F53">
        <w:rPr>
          <w:rFonts w:cs="Arial"/>
          <w:szCs w:val="22"/>
        </w:rPr>
        <w:t xml:space="preserve">. Huom. </w:t>
      </w:r>
      <w:r w:rsidR="00227524">
        <w:rPr>
          <w:rFonts w:cs="Arial"/>
          <w:szCs w:val="22"/>
        </w:rPr>
        <w:t>T</w:t>
      </w:r>
      <w:r w:rsidR="00AB3F53">
        <w:rPr>
          <w:rFonts w:cs="Arial"/>
          <w:szCs w:val="22"/>
        </w:rPr>
        <w:t>äytä tiedot näistä muutoksista myös taulukoihin 1-3.</w:t>
      </w:r>
    </w:p>
    <w:p w14:paraId="216E49BF" w14:textId="0E37D090" w:rsidR="00D06845" w:rsidRPr="00853D6C" w:rsidRDefault="006E4898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bookmarkStart w:id="5" w:name="_Hlk13116338"/>
      <w:r w:rsidRPr="00853D6C">
        <w:rPr>
          <w:rFonts w:cs="Arial"/>
          <w:szCs w:val="22"/>
        </w:rPr>
        <w:t>Johtamisjärjestelmän asiakirjat</w:t>
      </w:r>
    </w:p>
    <w:p w14:paraId="5533C719" w14:textId="79B352E1" w:rsidR="00247461" w:rsidRDefault="008D2CEC" w:rsidP="002F01FE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Toimintaa kuvaavan </w:t>
      </w:r>
      <w:r w:rsidRPr="000C431D">
        <w:rPr>
          <w:rFonts w:cs="Arial"/>
          <w:szCs w:val="22"/>
        </w:rPr>
        <w:t xml:space="preserve">johtamisjärjestelmän </w:t>
      </w:r>
      <w:r w:rsidR="00053494">
        <w:rPr>
          <w:rFonts w:cs="Arial"/>
          <w:szCs w:val="22"/>
        </w:rPr>
        <w:t>ja</w:t>
      </w:r>
      <w:r w:rsidR="00053494" w:rsidRPr="0075037B">
        <w:rPr>
          <w:rFonts w:cs="Arial"/>
          <w:szCs w:val="22"/>
        </w:rPr>
        <w:t xml:space="preserve"> </w:t>
      </w:r>
      <w:r w:rsidR="00B119D8" w:rsidRPr="0075037B">
        <w:rPr>
          <w:rFonts w:cs="Arial"/>
          <w:szCs w:val="22"/>
        </w:rPr>
        <w:t>teknisen toiminnan</w:t>
      </w:r>
      <w:r w:rsidR="00B119D8" w:rsidRPr="00853D6C">
        <w:rPr>
          <w:rFonts w:cs="Arial"/>
          <w:szCs w:val="22"/>
        </w:rPr>
        <w:t xml:space="preserve"> </w:t>
      </w:r>
      <w:r w:rsidRPr="00853D6C">
        <w:rPr>
          <w:rFonts w:cs="Arial"/>
          <w:szCs w:val="22"/>
        </w:rPr>
        <w:t>dokumentaatio oleellisilta osin</w:t>
      </w:r>
      <w:r w:rsidR="00CA0510">
        <w:rPr>
          <w:rFonts w:cs="Arial"/>
          <w:szCs w:val="22"/>
        </w:rPr>
        <w:t xml:space="preserve"> </w:t>
      </w:r>
      <w:r w:rsidR="00CA0510" w:rsidRPr="00CA0510">
        <w:rPr>
          <w:rFonts w:cs="Arial"/>
          <w:b/>
          <w:szCs w:val="22"/>
        </w:rPr>
        <w:t>(tekninen dokumentaatio jaoteltuna arvioitavien toimialueiden mukaisesti)</w:t>
      </w:r>
      <w:r w:rsidR="005976FC" w:rsidRPr="005976FC">
        <w:rPr>
          <w:rFonts w:cs="Arial"/>
          <w:bCs/>
          <w:szCs w:val="22"/>
        </w:rPr>
        <w:t>,</w:t>
      </w:r>
      <w:r w:rsidR="00CA0510" w:rsidRPr="0075037B">
        <w:rPr>
          <w:rFonts w:cs="Arial"/>
          <w:szCs w:val="22"/>
        </w:rPr>
        <w:t xml:space="preserve"> </w:t>
      </w:r>
      <w:r w:rsidR="003B52CC" w:rsidRPr="000C431D">
        <w:rPr>
          <w:rFonts w:cs="Arial"/>
          <w:szCs w:val="22"/>
        </w:rPr>
        <w:t xml:space="preserve">kuten </w:t>
      </w:r>
    </w:p>
    <w:p w14:paraId="37E94FF5" w14:textId="270F77D0" w:rsidR="00247461" w:rsidRDefault="00C001E4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johtamisjärjestelmän kuvaus (toiminta</w:t>
      </w:r>
      <w:r w:rsidRPr="00853D6C">
        <w:rPr>
          <w:rFonts w:cs="Arial"/>
          <w:szCs w:val="22"/>
        </w:rPr>
        <w:t>käsikirja</w:t>
      </w:r>
      <w:r>
        <w:rPr>
          <w:rFonts w:cs="Arial"/>
          <w:szCs w:val="22"/>
        </w:rPr>
        <w:t>/laatukäsikirja)</w:t>
      </w:r>
    </w:p>
    <w:p w14:paraId="2737F1A4" w14:textId="401EBB44" w:rsidR="00247461" w:rsidRDefault="00F73C63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toimintaohjeet</w:t>
      </w:r>
      <w:r w:rsidR="00B119D8" w:rsidRPr="000C431D">
        <w:rPr>
          <w:rFonts w:cs="Arial"/>
          <w:szCs w:val="22"/>
        </w:rPr>
        <w:t>/menettelytapaohjeet</w:t>
      </w:r>
    </w:p>
    <w:p w14:paraId="6A6F670D" w14:textId="76030467" w:rsidR="00247461" w:rsidRDefault="00A94071" w:rsidP="00127F8A">
      <w:pPr>
        <w:pStyle w:val="listanumeroitu"/>
        <w:numPr>
          <w:ilvl w:val="0"/>
          <w:numId w:val="6"/>
        </w:numPr>
        <w:spacing w:before="0" w:after="360"/>
        <w:ind w:left="993" w:hanging="425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menetelmäohjeet</w:t>
      </w:r>
      <w:r w:rsidR="00971644" w:rsidRPr="0075037B">
        <w:rPr>
          <w:rFonts w:cs="Arial"/>
          <w:szCs w:val="22"/>
        </w:rPr>
        <w:t xml:space="preserve"> ja</w:t>
      </w:r>
      <w:r w:rsidR="00D15B98" w:rsidRPr="0075037B">
        <w:rPr>
          <w:rFonts w:cs="Arial"/>
          <w:szCs w:val="22"/>
        </w:rPr>
        <w:t xml:space="preserve"> luettelo menetelmäohjeista </w:t>
      </w:r>
    </w:p>
    <w:p w14:paraId="42884718" w14:textId="789395DA" w:rsidR="00D06845" w:rsidRPr="00853D6C" w:rsidRDefault="006E4898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bookmarkStart w:id="6" w:name="_Hlk13116442"/>
      <w:bookmarkEnd w:id="5"/>
      <w:r w:rsidRPr="00853D6C">
        <w:rPr>
          <w:rFonts w:cs="Arial"/>
          <w:szCs w:val="22"/>
        </w:rPr>
        <w:t xml:space="preserve">Auditoinnit </w:t>
      </w:r>
    </w:p>
    <w:p w14:paraId="47E2F3EB" w14:textId="09CB3504" w:rsidR="00D06845" w:rsidRPr="00424214" w:rsidRDefault="003F6A3B" w:rsidP="0033473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 w:rsidRPr="000C431D">
        <w:rPr>
          <w:rFonts w:cs="Arial"/>
          <w:szCs w:val="22"/>
        </w:rPr>
        <w:t>Sisäisen</w:t>
      </w:r>
      <w:r w:rsidR="00F4207D" w:rsidRPr="000C431D">
        <w:rPr>
          <w:rFonts w:cs="Arial"/>
          <w:szCs w:val="22"/>
        </w:rPr>
        <w:t xml:space="preserve"> audit</w:t>
      </w:r>
      <w:r w:rsidRPr="000C431D">
        <w:rPr>
          <w:rFonts w:cs="Arial"/>
          <w:szCs w:val="22"/>
        </w:rPr>
        <w:t>oinnin</w:t>
      </w:r>
      <w:r w:rsidR="00F4207D" w:rsidRPr="000C431D">
        <w:rPr>
          <w:rFonts w:cs="Arial"/>
          <w:szCs w:val="22"/>
        </w:rPr>
        <w:t xml:space="preserve"> </w:t>
      </w:r>
      <w:r w:rsidR="003A4925" w:rsidRPr="000C431D">
        <w:rPr>
          <w:rFonts w:cs="Arial"/>
          <w:szCs w:val="22"/>
        </w:rPr>
        <w:t xml:space="preserve">suunnitelma ja </w:t>
      </w:r>
      <w:r w:rsidR="00D06845" w:rsidRPr="0075037B">
        <w:rPr>
          <w:rFonts w:cs="Arial"/>
          <w:szCs w:val="22"/>
        </w:rPr>
        <w:t>auditointi</w:t>
      </w:r>
      <w:r w:rsidR="0052253C" w:rsidRPr="0075037B">
        <w:rPr>
          <w:rFonts w:cs="Arial"/>
          <w:szCs w:val="22"/>
        </w:rPr>
        <w:t>raportit</w:t>
      </w:r>
      <w:r w:rsidR="00D06845" w:rsidRPr="00853D6C">
        <w:rPr>
          <w:rFonts w:cs="Arial"/>
          <w:noProof/>
          <w:szCs w:val="22"/>
        </w:rPr>
        <w:t xml:space="preserve">. </w:t>
      </w:r>
      <w:r w:rsidR="00D06845" w:rsidRPr="00853D6C">
        <w:rPr>
          <w:rFonts w:cs="Arial"/>
          <w:b/>
          <w:noProof/>
          <w:szCs w:val="22"/>
        </w:rPr>
        <w:t xml:space="preserve">Pääarvioijan aineistoon liitetään kaikki auditointiraportit ja teknisen arvioijan aineistoon ko. </w:t>
      </w:r>
      <w:r w:rsidR="006C18C2" w:rsidRPr="0075037B">
        <w:rPr>
          <w:rFonts w:cs="Arial"/>
          <w:b/>
          <w:noProof/>
          <w:szCs w:val="22"/>
        </w:rPr>
        <w:t>toimialueen</w:t>
      </w:r>
      <w:r w:rsidR="006C18C2" w:rsidRPr="00853D6C">
        <w:rPr>
          <w:rFonts w:cs="Arial"/>
          <w:b/>
          <w:noProof/>
          <w:szCs w:val="22"/>
        </w:rPr>
        <w:t xml:space="preserve"> </w:t>
      </w:r>
      <w:r w:rsidR="00D06845" w:rsidRPr="00853D6C">
        <w:rPr>
          <w:rFonts w:cs="Arial"/>
          <w:b/>
          <w:noProof/>
          <w:szCs w:val="22"/>
        </w:rPr>
        <w:t>auditointiraport</w:t>
      </w:r>
      <w:r w:rsidR="006F47F7" w:rsidRPr="000C431D">
        <w:rPr>
          <w:rFonts w:cs="Arial"/>
          <w:b/>
          <w:noProof/>
          <w:szCs w:val="22"/>
        </w:rPr>
        <w:t>it (edellisen arvioinnin jälkeiset raportit)</w:t>
      </w:r>
      <w:r w:rsidR="005976FC">
        <w:rPr>
          <w:rFonts w:cs="Arial"/>
          <w:b/>
          <w:noProof/>
          <w:szCs w:val="22"/>
        </w:rPr>
        <w:t>.</w:t>
      </w:r>
    </w:p>
    <w:p w14:paraId="2ABBF80C" w14:textId="508169A6" w:rsidR="00807D67" w:rsidRPr="00853D6C" w:rsidRDefault="00807D67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bookmarkStart w:id="7" w:name="_Hlk13116467"/>
      <w:bookmarkEnd w:id="6"/>
      <w:r w:rsidRPr="0075037B">
        <w:rPr>
          <w:rFonts w:cs="Arial"/>
          <w:szCs w:val="22"/>
        </w:rPr>
        <w:t>Johdon katselmukset</w:t>
      </w:r>
    </w:p>
    <w:p w14:paraId="0D3E00CE" w14:textId="53BD9259" w:rsidR="006F47F7" w:rsidRPr="000C431D" w:rsidRDefault="00807D67" w:rsidP="0033473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 w:rsidRPr="00853D6C">
        <w:rPr>
          <w:rFonts w:cs="Arial"/>
          <w:szCs w:val="22"/>
        </w:rPr>
        <w:t xml:space="preserve">Laboratorion johdon katselmuksen pöytäkirjat. </w:t>
      </w:r>
      <w:r w:rsidRPr="000C431D">
        <w:rPr>
          <w:rFonts w:cs="Arial"/>
          <w:b/>
          <w:noProof/>
          <w:szCs w:val="22"/>
        </w:rPr>
        <w:t>Johdon katselmuksen pöytäkirjat pyydetään liittämään ainoastaan pääarvioijan aineistoon</w:t>
      </w:r>
      <w:r w:rsidR="006F47F7" w:rsidRPr="00853D6C">
        <w:rPr>
          <w:rFonts w:cs="Arial"/>
          <w:b/>
          <w:noProof/>
          <w:szCs w:val="22"/>
        </w:rPr>
        <w:t xml:space="preserve"> (edellisen arvioinnin jälkeiset pöytäkirjat)</w:t>
      </w:r>
      <w:r w:rsidR="005976FC">
        <w:rPr>
          <w:rFonts w:cs="Arial"/>
          <w:b/>
          <w:noProof/>
          <w:szCs w:val="22"/>
        </w:rPr>
        <w:t>.</w:t>
      </w:r>
    </w:p>
    <w:p w14:paraId="2F27DF3F" w14:textId="739013BA" w:rsidR="006E4898" w:rsidRPr="0075037B" w:rsidRDefault="006E4898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bookmarkStart w:id="8" w:name="_Hlk13116518"/>
      <w:bookmarkEnd w:id="7"/>
      <w:r w:rsidRPr="0075037B">
        <w:rPr>
          <w:rFonts w:cs="Arial"/>
          <w:szCs w:val="22"/>
        </w:rPr>
        <w:t xml:space="preserve">Akkreditointiin viittaaminen </w:t>
      </w:r>
    </w:p>
    <w:p w14:paraId="46972309" w14:textId="55F3E18A" w:rsidR="006E4898" w:rsidRPr="000C431D" w:rsidRDefault="006E4898" w:rsidP="0033473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Uudet esitteet ja muu vastaava materiaali, jossa on viitattu akkreditointiin tai käytetty akkreditointitunnusta. Internetissä julkaistu</w:t>
      </w:r>
      <w:r w:rsidR="00940A94">
        <w:rPr>
          <w:rFonts w:cs="Arial"/>
          <w:szCs w:val="22"/>
        </w:rPr>
        <w:t>sta</w:t>
      </w:r>
      <w:r w:rsidRPr="00853D6C">
        <w:rPr>
          <w:rFonts w:cs="Arial"/>
          <w:szCs w:val="22"/>
        </w:rPr>
        <w:t xml:space="preserve"> aineisto</w:t>
      </w:r>
      <w:r w:rsidR="00940A94">
        <w:rPr>
          <w:rFonts w:cs="Arial"/>
          <w:szCs w:val="22"/>
        </w:rPr>
        <w:t>sta</w:t>
      </w:r>
      <w:r w:rsidRPr="00853D6C">
        <w:rPr>
          <w:rFonts w:cs="Arial"/>
          <w:szCs w:val="22"/>
        </w:rPr>
        <w:t xml:space="preserve"> riittää tieto www-osoitteesta.</w:t>
      </w:r>
    </w:p>
    <w:p w14:paraId="735E23F9" w14:textId="46807265" w:rsidR="003972FC" w:rsidRPr="0075037B" w:rsidRDefault="00A5062C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Pätevyyden hallinta, o</w:t>
      </w:r>
      <w:r w:rsidR="003972FC" w:rsidRPr="0075037B">
        <w:rPr>
          <w:rFonts w:cs="Arial"/>
          <w:szCs w:val="22"/>
        </w:rPr>
        <w:t>saamisen kehittäminen ja ylläpito</w:t>
      </w:r>
      <w:r w:rsidR="004C0B60" w:rsidRPr="0075037B">
        <w:rPr>
          <w:rFonts w:cs="Arial"/>
          <w:szCs w:val="22"/>
        </w:rPr>
        <w:t xml:space="preserve"> (esim. pätevyyden ylläpito)</w:t>
      </w:r>
      <w:r w:rsidR="0031190B" w:rsidRPr="0075037B">
        <w:rPr>
          <w:rFonts w:cs="Arial"/>
          <w:szCs w:val="22"/>
        </w:rPr>
        <w:t xml:space="preserve"> </w:t>
      </w:r>
    </w:p>
    <w:p w14:paraId="450214AC" w14:textId="2AA44D81" w:rsidR="004C0B60" w:rsidRDefault="004C0B60" w:rsidP="0033473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noProof/>
          <w:szCs w:val="22"/>
        </w:rPr>
      </w:pPr>
      <w:r w:rsidRPr="000C431D">
        <w:rPr>
          <w:rFonts w:cs="Arial"/>
          <w:noProof/>
          <w:szCs w:val="22"/>
        </w:rPr>
        <w:lastRenderedPageBreak/>
        <w:t xml:space="preserve">Selvitys henkilöstön pätevyyden </w:t>
      </w:r>
      <w:r w:rsidR="0031190B" w:rsidRPr="00424214">
        <w:rPr>
          <w:rFonts w:cs="Arial"/>
          <w:noProof/>
          <w:szCs w:val="22"/>
        </w:rPr>
        <w:t>hallinnasta</w:t>
      </w:r>
      <w:r w:rsidR="005976FC">
        <w:rPr>
          <w:rFonts w:cs="Arial"/>
          <w:noProof/>
          <w:szCs w:val="22"/>
        </w:rPr>
        <w:t>,</w:t>
      </w:r>
      <w:r w:rsidRPr="0054714E">
        <w:rPr>
          <w:rFonts w:cs="Arial"/>
          <w:noProof/>
          <w:szCs w:val="22"/>
        </w:rPr>
        <w:t xml:space="preserve"> kuten </w:t>
      </w:r>
      <w:r w:rsidR="0031190B" w:rsidRPr="0054714E">
        <w:rPr>
          <w:rFonts w:cs="Arial"/>
          <w:noProof/>
          <w:szCs w:val="22"/>
        </w:rPr>
        <w:t xml:space="preserve">perehdytyksen, </w:t>
      </w:r>
      <w:r w:rsidRPr="0054714E">
        <w:rPr>
          <w:rFonts w:cs="Arial"/>
          <w:noProof/>
          <w:szCs w:val="22"/>
        </w:rPr>
        <w:t>koulutukse</w:t>
      </w:r>
      <w:r w:rsidR="00C457AB" w:rsidRPr="0054714E">
        <w:rPr>
          <w:rFonts w:cs="Arial"/>
          <w:noProof/>
          <w:szCs w:val="22"/>
        </w:rPr>
        <w:t>n</w:t>
      </w:r>
      <w:r w:rsidR="0031190B" w:rsidRPr="0054714E">
        <w:rPr>
          <w:rFonts w:cs="Arial"/>
          <w:noProof/>
          <w:szCs w:val="22"/>
        </w:rPr>
        <w:t xml:space="preserve"> ja pätevyyden seurannan (monitorointi) </w:t>
      </w:r>
      <w:r w:rsidR="00C457AB" w:rsidRPr="0054714E">
        <w:rPr>
          <w:rFonts w:cs="Arial"/>
          <w:noProof/>
          <w:szCs w:val="22"/>
        </w:rPr>
        <w:t>suunnitelmista ja toteutumisesta</w:t>
      </w:r>
    </w:p>
    <w:p w14:paraId="587BBE6E" w14:textId="67996ED4" w:rsidR="003972FC" w:rsidRPr="0075037B" w:rsidRDefault="003972FC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bookmarkStart w:id="9" w:name="_Hlk13116559"/>
      <w:bookmarkEnd w:id="8"/>
      <w:r w:rsidRPr="0075037B">
        <w:rPr>
          <w:rFonts w:cs="Arial"/>
          <w:szCs w:val="22"/>
        </w:rPr>
        <w:t>Asiakaspalvelu</w:t>
      </w:r>
    </w:p>
    <w:p w14:paraId="1E45604C" w14:textId="77777777" w:rsidR="003972FC" w:rsidRPr="0054714E" w:rsidRDefault="003972FC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54714E">
        <w:rPr>
          <w:rFonts w:cs="Arial"/>
          <w:szCs w:val="22"/>
        </w:rPr>
        <w:t xml:space="preserve">Tärkeimmät asiakasryhmät </w:t>
      </w:r>
    </w:p>
    <w:p w14:paraId="668C1162" w14:textId="589686DD" w:rsidR="003972FC" w:rsidRPr="0054714E" w:rsidRDefault="003972FC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54714E">
        <w:rPr>
          <w:rFonts w:cs="Arial"/>
          <w:szCs w:val="22"/>
        </w:rPr>
        <w:t xml:space="preserve">Tiedot menetelmiin liittyvästä lainsäädännöstä </w:t>
      </w:r>
      <w:r w:rsidR="00FE457C">
        <w:rPr>
          <w:rFonts w:cs="Arial"/>
          <w:szCs w:val="22"/>
        </w:rPr>
        <w:t>ja</w:t>
      </w:r>
      <w:r w:rsidRPr="0054714E">
        <w:rPr>
          <w:rFonts w:cs="Arial"/>
          <w:szCs w:val="22"/>
        </w:rPr>
        <w:t xml:space="preserve"> toimintaan liittyvistä viranomaisvaatimuksista, jotka </w:t>
      </w:r>
      <w:r w:rsidR="00FE457C">
        <w:rPr>
          <w:rFonts w:cs="Arial"/>
          <w:szCs w:val="22"/>
        </w:rPr>
        <w:t>kalibrointi</w:t>
      </w:r>
      <w:r w:rsidRPr="0054714E">
        <w:rPr>
          <w:rFonts w:cs="Arial"/>
          <w:szCs w:val="22"/>
        </w:rPr>
        <w:t xml:space="preserve">laboratorio huomioi toiminnassaan </w:t>
      </w:r>
    </w:p>
    <w:p w14:paraId="2919FAC6" w14:textId="77777777" w:rsidR="003972FC" w:rsidRPr="0054714E" w:rsidRDefault="003972FC" w:rsidP="00127F8A">
      <w:pPr>
        <w:pStyle w:val="listanumeroitu"/>
        <w:numPr>
          <w:ilvl w:val="0"/>
          <w:numId w:val="6"/>
        </w:numPr>
        <w:spacing w:before="0" w:after="360"/>
        <w:ind w:left="993" w:hanging="425"/>
        <w:jc w:val="both"/>
        <w:rPr>
          <w:rFonts w:cs="Arial"/>
          <w:szCs w:val="22"/>
        </w:rPr>
      </w:pPr>
      <w:r w:rsidRPr="0054714E">
        <w:rPr>
          <w:rFonts w:cs="Arial"/>
          <w:szCs w:val="22"/>
        </w:rPr>
        <w:t xml:space="preserve">Edellä mainittuihin liittyvät mahdolliset muutokset </w:t>
      </w:r>
    </w:p>
    <w:bookmarkEnd w:id="9"/>
    <w:p w14:paraId="4EA37D12" w14:textId="2C2433E2" w:rsidR="00C736ED" w:rsidRPr="00853D6C" w:rsidRDefault="00C736ED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Kalibrointi</w:t>
      </w:r>
      <w:r w:rsidRPr="00853D6C">
        <w:rPr>
          <w:rFonts w:cs="Arial"/>
          <w:szCs w:val="22"/>
        </w:rPr>
        <w:t xml:space="preserve">määrä ja </w:t>
      </w:r>
      <w:r>
        <w:rPr>
          <w:rFonts w:cs="Arial"/>
          <w:szCs w:val="22"/>
        </w:rPr>
        <w:t>-todistukset</w:t>
      </w:r>
    </w:p>
    <w:p w14:paraId="7102099B" w14:textId="77777777" w:rsidR="00C736ED" w:rsidRPr="00853D6C" w:rsidRDefault="00C736ED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 xml:space="preserve">Esimerkkejä </w:t>
      </w:r>
      <w:r>
        <w:rPr>
          <w:rFonts w:cs="Arial"/>
          <w:szCs w:val="22"/>
        </w:rPr>
        <w:t>kalibrointitodistuksista</w:t>
      </w:r>
      <w:r w:rsidRPr="00853D6C">
        <w:rPr>
          <w:rFonts w:cs="Arial"/>
          <w:szCs w:val="22"/>
        </w:rPr>
        <w:t xml:space="preserve"> liitteineen </w:t>
      </w:r>
      <w:r w:rsidRPr="00DB667B">
        <w:rPr>
          <w:rFonts w:cs="Arial"/>
          <w:b/>
          <w:szCs w:val="22"/>
        </w:rPr>
        <w:t xml:space="preserve">pätevyysalueen kaikilta osa-alueilta </w:t>
      </w:r>
    </w:p>
    <w:p w14:paraId="763778FD" w14:textId="4DC39361" w:rsidR="00C736ED" w:rsidRPr="003719DE" w:rsidRDefault="00C736ED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3719DE">
        <w:rPr>
          <w:rFonts w:cs="Arial"/>
          <w:szCs w:val="22"/>
        </w:rPr>
        <w:t xml:space="preserve">Suoritettujen </w:t>
      </w:r>
      <w:r>
        <w:rPr>
          <w:rFonts w:cs="Arial"/>
          <w:szCs w:val="22"/>
        </w:rPr>
        <w:t>kalibrointien lukumäärä suurekohtaisesti (arvio)</w:t>
      </w:r>
      <w:r w:rsidR="009B040F">
        <w:rPr>
          <w:rFonts w:cs="Arial"/>
          <w:szCs w:val="22"/>
        </w:rPr>
        <w:t xml:space="preserve"> </w:t>
      </w:r>
      <w:r w:rsidR="009B040F" w:rsidRPr="00853D6C">
        <w:rPr>
          <w:rFonts w:cs="Arial"/>
          <w:szCs w:val="22"/>
        </w:rPr>
        <w:t>vuositasolla</w:t>
      </w:r>
      <w:r w:rsidR="009B040F" w:rsidRPr="0075037B">
        <w:rPr>
          <w:rFonts w:cs="Arial"/>
          <w:szCs w:val="22"/>
        </w:rPr>
        <w:t xml:space="preserve"> </w:t>
      </w:r>
      <w:r w:rsidR="009B040F" w:rsidRPr="00853D6C">
        <w:rPr>
          <w:rFonts w:cs="Arial"/>
          <w:szCs w:val="22"/>
        </w:rPr>
        <w:t>/</w:t>
      </w:r>
      <w:r w:rsidR="009B040F" w:rsidRPr="0075037B">
        <w:rPr>
          <w:rFonts w:cs="Arial"/>
          <w:szCs w:val="22"/>
        </w:rPr>
        <w:t xml:space="preserve"> </w:t>
      </w:r>
      <w:r w:rsidR="009B040F" w:rsidRPr="00853D6C">
        <w:rPr>
          <w:rFonts w:cs="Arial"/>
          <w:szCs w:val="22"/>
        </w:rPr>
        <w:t>tietyllä ajanjaksolla</w:t>
      </w:r>
      <w:r w:rsidR="009B040F">
        <w:rPr>
          <w:rFonts w:cs="Arial"/>
          <w:szCs w:val="22"/>
        </w:rPr>
        <w:t xml:space="preserve"> </w:t>
      </w:r>
      <w:r w:rsidR="009B040F" w:rsidRPr="003719DE">
        <w:rPr>
          <w:rFonts w:cs="Arial"/>
          <w:szCs w:val="22"/>
        </w:rPr>
        <w:t>(kk/vuosi–kk/vuosi)</w:t>
      </w:r>
    </w:p>
    <w:p w14:paraId="49298183" w14:textId="1C722187" w:rsidR="00C736ED" w:rsidRDefault="00C736ED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bookmarkStart w:id="10" w:name="_Hlk13058500"/>
      <w:r>
        <w:rPr>
          <w:rFonts w:cs="Arial"/>
          <w:szCs w:val="22"/>
        </w:rPr>
        <w:t>Kalibrointitodistusten kokonaismäärä</w:t>
      </w:r>
      <w:bookmarkEnd w:id="10"/>
      <w:r w:rsidRPr="00853D6C">
        <w:rPr>
          <w:rFonts w:cs="Arial"/>
          <w:szCs w:val="22"/>
        </w:rPr>
        <w:t xml:space="preserve"> </w:t>
      </w:r>
      <w:r w:rsidR="009B040F">
        <w:rPr>
          <w:rFonts w:cs="Arial"/>
          <w:szCs w:val="22"/>
        </w:rPr>
        <w:t>em. ajanjaksolla</w:t>
      </w:r>
    </w:p>
    <w:p w14:paraId="585A6551" w14:textId="63996024" w:rsidR="00C736ED" w:rsidRPr="000C431D" w:rsidRDefault="00C736ED" w:rsidP="00127F8A">
      <w:pPr>
        <w:pStyle w:val="listanumeroitu"/>
        <w:numPr>
          <w:ilvl w:val="0"/>
          <w:numId w:val="6"/>
        </w:numPr>
        <w:spacing w:before="0" w:after="360"/>
        <w:ind w:left="993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Akkreditoituna annettujen kalibrointitodistusten määrä</w:t>
      </w:r>
      <w:r w:rsidR="009B040F">
        <w:rPr>
          <w:rFonts w:cs="Arial"/>
          <w:szCs w:val="22"/>
        </w:rPr>
        <w:t xml:space="preserve"> em. ajanjaksolla</w:t>
      </w:r>
    </w:p>
    <w:p w14:paraId="11CA3958" w14:textId="68B564DA" w:rsidR="0038708E" w:rsidRPr="000C431D" w:rsidRDefault="0038708E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Laadunvarmistus</w:t>
      </w:r>
    </w:p>
    <w:p w14:paraId="330E2DAF" w14:textId="66B20C56" w:rsidR="006E4898" w:rsidRPr="00853D6C" w:rsidRDefault="006E4898" w:rsidP="00FB2175">
      <w:pPr>
        <w:pStyle w:val="listanumeroitu"/>
        <w:numPr>
          <w:ilvl w:val="0"/>
          <w:numId w:val="0"/>
        </w:numPr>
        <w:ind w:left="567" w:hanging="141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 xml:space="preserve">Selvitys laadunvarmistuksen periaatteiden toteutumisesta (vrt. </w:t>
      </w:r>
      <w:r w:rsidR="006B7677">
        <w:rPr>
          <w:rFonts w:cs="Arial"/>
          <w:szCs w:val="22"/>
        </w:rPr>
        <w:t xml:space="preserve">FINAS </w:t>
      </w:r>
      <w:r w:rsidRPr="00853D6C">
        <w:rPr>
          <w:rFonts w:cs="Arial"/>
          <w:szCs w:val="22"/>
        </w:rPr>
        <w:t>Arviointiperiaate A2)</w:t>
      </w:r>
    </w:p>
    <w:p w14:paraId="6530338A" w14:textId="77777777" w:rsidR="006E4898" w:rsidRPr="000C431D" w:rsidRDefault="006E4898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Laadunvarmistusohjelma eli pidemmän ajanjakson laadunvarmistussuunnitelma ja vuosisuunnitelmat </w:t>
      </w:r>
    </w:p>
    <w:p w14:paraId="05362CF2" w14:textId="60EC2A83" w:rsidR="006E4898" w:rsidRPr="000C431D" w:rsidRDefault="006E4898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>Ulkoisten vertailumittausten tulosten yhteenve</w:t>
      </w:r>
      <w:r w:rsidR="00971644" w:rsidRPr="000C431D">
        <w:rPr>
          <w:rFonts w:cs="Arial"/>
          <w:szCs w:val="22"/>
        </w:rPr>
        <w:t>dot</w:t>
      </w:r>
      <w:r w:rsidRPr="000C431D">
        <w:rPr>
          <w:rFonts w:cs="Arial"/>
          <w:szCs w:val="22"/>
        </w:rPr>
        <w:t xml:space="preserve"> johtopäätöksineen </w:t>
      </w:r>
    </w:p>
    <w:p w14:paraId="0A670467" w14:textId="078F10B3" w:rsidR="006E4898" w:rsidRPr="0075037B" w:rsidRDefault="006E4898" w:rsidP="00127F8A">
      <w:pPr>
        <w:pStyle w:val="listanumeroitu"/>
        <w:numPr>
          <w:ilvl w:val="0"/>
          <w:numId w:val="6"/>
        </w:numPr>
        <w:spacing w:before="0" w:after="360"/>
        <w:ind w:left="993" w:hanging="425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Pidemmän ajan vertailumittaustulosten trendiseuranta</w:t>
      </w:r>
    </w:p>
    <w:p w14:paraId="51973835" w14:textId="6FF7D00A" w:rsidR="0038708E" w:rsidRPr="00853D6C" w:rsidRDefault="00EA1F9B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bookmarkStart w:id="11" w:name="Teksti182"/>
      <w:bookmarkStart w:id="12" w:name="_Hlk13117313"/>
      <w:r>
        <w:rPr>
          <w:rFonts w:cs="Arial"/>
          <w:szCs w:val="22"/>
        </w:rPr>
        <w:t>Laiterekisteri ja k</w:t>
      </w:r>
      <w:r w:rsidR="0038708E" w:rsidRPr="00853D6C">
        <w:rPr>
          <w:rFonts w:cs="Arial"/>
          <w:szCs w:val="22"/>
        </w:rPr>
        <w:t>alibroin</w:t>
      </w:r>
      <w:r>
        <w:rPr>
          <w:rFonts w:cs="Arial"/>
          <w:szCs w:val="22"/>
        </w:rPr>
        <w:t>nit</w:t>
      </w:r>
    </w:p>
    <w:bookmarkEnd w:id="11"/>
    <w:p w14:paraId="43D69F21" w14:textId="7B4951A4" w:rsidR="00E13104" w:rsidRDefault="00EA1F9B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Laiterekisteri</w:t>
      </w:r>
    </w:p>
    <w:p w14:paraId="64C05A98" w14:textId="7DDE5736" w:rsidR="00EA1F9B" w:rsidRPr="000C431D" w:rsidRDefault="00EA1F9B" w:rsidP="00127F8A">
      <w:pPr>
        <w:pStyle w:val="listanumeroitu"/>
        <w:numPr>
          <w:ilvl w:val="0"/>
          <w:numId w:val="6"/>
        </w:numPr>
        <w:spacing w:before="0" w:after="360"/>
        <w:ind w:left="993" w:hanging="425"/>
        <w:jc w:val="both"/>
        <w:rPr>
          <w:rFonts w:cs="Arial"/>
          <w:szCs w:val="22"/>
        </w:rPr>
      </w:pPr>
      <w:r>
        <w:rPr>
          <w:noProof/>
        </w:rPr>
        <w:t>T</w:t>
      </w:r>
      <w:r w:rsidRPr="001403F2">
        <w:rPr>
          <w:noProof/>
        </w:rPr>
        <w:t>iedot edellisen arvioinnin jälkeisistä referenssi- ja käyttönormaalien kalibroinneista</w:t>
      </w:r>
      <w:r w:rsidR="002A1DA5">
        <w:rPr>
          <w:noProof/>
        </w:rPr>
        <w:t xml:space="preserve"> sekä kalibrointien jäljitettävyydestä</w:t>
      </w:r>
    </w:p>
    <w:p w14:paraId="579567A3" w14:textId="44932654" w:rsidR="003972FC" w:rsidRPr="00853D6C" w:rsidRDefault="003972FC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szCs w:val="22"/>
        </w:rPr>
      </w:pPr>
      <w:bookmarkStart w:id="13" w:name="Teksti190"/>
      <w:bookmarkStart w:id="14" w:name="_Hlk13117402"/>
      <w:bookmarkEnd w:id="12"/>
      <w:r w:rsidRPr="00853D6C">
        <w:rPr>
          <w:rFonts w:cs="Arial"/>
          <w:noProof/>
          <w:szCs w:val="22"/>
        </w:rPr>
        <w:t>Mittausepävarmuus</w:t>
      </w:r>
    </w:p>
    <w:p w14:paraId="19B5BAD3" w14:textId="45F8822C" w:rsidR="003972FC" w:rsidRDefault="00EA1F9B" w:rsidP="00FB2175">
      <w:pPr>
        <w:pStyle w:val="listanumeroitu"/>
        <w:numPr>
          <w:ilvl w:val="0"/>
          <w:numId w:val="0"/>
        </w:numPr>
        <w:spacing w:after="360"/>
        <w:ind w:left="993" w:hanging="567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M</w:t>
      </w:r>
      <w:r w:rsidR="003972FC" w:rsidRPr="000C431D">
        <w:rPr>
          <w:rFonts w:cs="Arial"/>
          <w:noProof/>
          <w:szCs w:val="22"/>
        </w:rPr>
        <w:t xml:space="preserve">ittausepävarmuuslaskelmat/-arviot </w:t>
      </w:r>
      <w:bookmarkEnd w:id="13"/>
      <w:r>
        <w:rPr>
          <w:rFonts w:cs="Arial"/>
          <w:noProof/>
          <w:szCs w:val="22"/>
        </w:rPr>
        <w:t>suurekohtaisesti</w:t>
      </w:r>
    </w:p>
    <w:p w14:paraId="1C0EFB09" w14:textId="77777777" w:rsidR="00202BE6" w:rsidRPr="002D7FAE" w:rsidRDefault="00202BE6" w:rsidP="00202BE6">
      <w:pPr>
        <w:pStyle w:val="listanumeroitu"/>
        <w:numPr>
          <w:ilvl w:val="0"/>
          <w:numId w:val="0"/>
        </w:numPr>
        <w:spacing w:before="0" w:after="360"/>
        <w:ind w:left="567" w:hanging="567"/>
        <w:jc w:val="both"/>
        <w:rPr>
          <w:rFonts w:cs="Arial"/>
          <w:b/>
          <w:bCs/>
          <w:szCs w:val="22"/>
        </w:rPr>
      </w:pPr>
      <w:r w:rsidRPr="002D7FAE">
        <w:rPr>
          <w:rFonts w:cs="Arial"/>
          <w:b/>
          <w:bCs/>
          <w:szCs w:val="22"/>
        </w:rPr>
        <w:t>Seuraavat aineistot toimitetaan tarvittaessa:</w:t>
      </w:r>
    </w:p>
    <w:p w14:paraId="3209B5B1" w14:textId="44C81374" w:rsidR="003E3B3B" w:rsidRPr="00853D6C" w:rsidRDefault="003E3B3B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noProof/>
          <w:szCs w:val="22"/>
        </w:rPr>
      </w:pPr>
      <w:bookmarkStart w:id="15" w:name="Teksti184"/>
      <w:bookmarkStart w:id="16" w:name="_Hlk13117454"/>
      <w:bookmarkEnd w:id="14"/>
      <w:r w:rsidRPr="0075037B">
        <w:rPr>
          <w:rFonts w:cs="Arial"/>
          <w:noProof/>
          <w:szCs w:val="22"/>
        </w:rPr>
        <w:t>Kenttä</w:t>
      </w:r>
      <w:r w:rsidR="00C144BF">
        <w:rPr>
          <w:rFonts w:cs="Arial"/>
          <w:noProof/>
          <w:szCs w:val="22"/>
        </w:rPr>
        <w:t>kalibrointi</w:t>
      </w:r>
      <w:r w:rsidR="00F01D60">
        <w:rPr>
          <w:rFonts w:cs="Arial"/>
          <w:noProof/>
          <w:szCs w:val="22"/>
        </w:rPr>
        <w:tab/>
      </w:r>
      <w:r w:rsidR="005976FC">
        <w:rPr>
          <w:rFonts w:cs="Arial"/>
          <w:noProof/>
          <w:szCs w:val="22"/>
        </w:rPr>
        <w:tab/>
      </w:r>
      <w:r w:rsidR="00A35141" w:rsidRPr="001F4C1F">
        <w:rPr>
          <w:rFonts w:cs="Arial"/>
          <w:b/>
          <w:bCs/>
          <w:szCs w:val="22"/>
        </w:rPr>
        <w:t>(Tiedot toimitetaan</w:t>
      </w:r>
      <w:r w:rsidR="00960FC9">
        <w:rPr>
          <w:rFonts w:cs="Arial"/>
          <w:b/>
          <w:bCs/>
          <w:szCs w:val="22"/>
        </w:rPr>
        <w:t>,</w:t>
      </w:r>
      <w:r w:rsidR="00A35141" w:rsidRPr="001F4C1F">
        <w:rPr>
          <w:rFonts w:cs="Arial"/>
          <w:b/>
          <w:bCs/>
          <w:szCs w:val="22"/>
        </w:rPr>
        <w:t xml:space="preserve"> </w:t>
      </w:r>
      <w:r w:rsidR="00E904B3">
        <w:rPr>
          <w:rFonts w:cs="Arial"/>
          <w:b/>
          <w:bCs/>
          <w:szCs w:val="22"/>
        </w:rPr>
        <w:t>jos arvioinnin yhteydessä on sovittu tehtäväksi kenttäkalibroin</w:t>
      </w:r>
      <w:r w:rsidR="00580EB1">
        <w:rPr>
          <w:rFonts w:cs="Arial"/>
          <w:b/>
          <w:bCs/>
          <w:szCs w:val="22"/>
        </w:rPr>
        <w:t>nin seuranta</w:t>
      </w:r>
      <w:r w:rsidR="00A35141" w:rsidRPr="001F4C1F">
        <w:rPr>
          <w:rFonts w:cs="Arial"/>
          <w:b/>
          <w:bCs/>
          <w:szCs w:val="22"/>
        </w:rPr>
        <w:t>)</w:t>
      </w:r>
    </w:p>
    <w:p w14:paraId="4078B6C9" w14:textId="77777777" w:rsidR="00E55081" w:rsidRDefault="00E55081" w:rsidP="00FB2175">
      <w:pPr>
        <w:pStyle w:val="listanumeroitu"/>
        <w:numPr>
          <w:ilvl w:val="0"/>
          <w:numId w:val="0"/>
        </w:numPr>
        <w:ind w:left="993" w:hanging="567"/>
        <w:jc w:val="both"/>
        <w:rPr>
          <w:rFonts w:cs="Arial"/>
          <w:bCs/>
          <w:szCs w:val="22"/>
        </w:rPr>
      </w:pPr>
      <w:bookmarkStart w:id="17" w:name="_Hlk13117474"/>
      <w:bookmarkEnd w:id="15"/>
      <w:r>
        <w:rPr>
          <w:rFonts w:cs="Arial"/>
          <w:bCs/>
          <w:szCs w:val="22"/>
        </w:rPr>
        <w:t>Sovittuun s</w:t>
      </w:r>
      <w:r w:rsidR="00E904B3" w:rsidRPr="00E904B3">
        <w:rPr>
          <w:rFonts w:cs="Arial"/>
          <w:bCs/>
          <w:szCs w:val="22"/>
        </w:rPr>
        <w:t>euranta</w:t>
      </w:r>
      <w:r>
        <w:rPr>
          <w:rFonts w:cs="Arial"/>
          <w:bCs/>
          <w:szCs w:val="22"/>
        </w:rPr>
        <w:t xml:space="preserve">an liittyen </w:t>
      </w:r>
      <w:r w:rsidR="00E904B3" w:rsidRPr="00E904B3">
        <w:rPr>
          <w:rFonts w:cs="Arial"/>
          <w:bCs/>
          <w:szCs w:val="22"/>
        </w:rPr>
        <w:t>tiedot</w:t>
      </w:r>
      <w:r w:rsidR="00247461" w:rsidRPr="00E904B3">
        <w:rPr>
          <w:rFonts w:cs="Arial"/>
          <w:bCs/>
          <w:szCs w:val="22"/>
        </w:rPr>
        <w:t>:</w:t>
      </w:r>
      <w:r w:rsidR="008E2AFF" w:rsidRPr="00E904B3">
        <w:rPr>
          <w:rFonts w:cs="Arial"/>
          <w:bCs/>
          <w:szCs w:val="22"/>
        </w:rPr>
        <w:t xml:space="preserve"> </w:t>
      </w:r>
    </w:p>
    <w:p w14:paraId="5275EA63" w14:textId="68B84D3C" w:rsidR="00BF687E" w:rsidRDefault="008E2AFF" w:rsidP="00E55081">
      <w:pPr>
        <w:pStyle w:val="listanumeroitu"/>
        <w:numPr>
          <w:ilvl w:val="0"/>
          <w:numId w:val="8"/>
        </w:numPr>
        <w:jc w:val="both"/>
        <w:rPr>
          <w:rFonts w:cs="Arial"/>
          <w:bCs/>
          <w:szCs w:val="22"/>
        </w:rPr>
      </w:pPr>
      <w:r w:rsidRPr="00E904B3">
        <w:rPr>
          <w:rFonts w:cs="Arial"/>
          <w:bCs/>
          <w:szCs w:val="22"/>
        </w:rPr>
        <w:t xml:space="preserve">aikataulu, paikka, </w:t>
      </w:r>
      <w:r w:rsidR="00C144BF" w:rsidRPr="00E904B3">
        <w:rPr>
          <w:rFonts w:cs="Arial"/>
          <w:bCs/>
          <w:szCs w:val="22"/>
        </w:rPr>
        <w:t>kalibroinnin kohde</w:t>
      </w:r>
      <w:r w:rsidRPr="00E904B3">
        <w:rPr>
          <w:rFonts w:cs="Arial"/>
          <w:bCs/>
          <w:szCs w:val="22"/>
        </w:rPr>
        <w:t>,</w:t>
      </w:r>
      <w:r w:rsidR="00BF687E" w:rsidRPr="00E904B3">
        <w:rPr>
          <w:rFonts w:cs="Arial"/>
          <w:bCs/>
          <w:szCs w:val="22"/>
        </w:rPr>
        <w:t xml:space="preserve"> </w:t>
      </w:r>
      <w:r w:rsidR="00C144BF" w:rsidRPr="00E904B3">
        <w:rPr>
          <w:rFonts w:cs="Arial"/>
          <w:bCs/>
          <w:szCs w:val="22"/>
        </w:rPr>
        <w:t>kalibroija</w:t>
      </w:r>
      <w:r w:rsidR="00BF687E" w:rsidRPr="00E904B3">
        <w:rPr>
          <w:rFonts w:cs="Arial"/>
          <w:bCs/>
          <w:szCs w:val="22"/>
        </w:rPr>
        <w:t>,</w:t>
      </w:r>
      <w:r w:rsidRPr="00E904B3">
        <w:rPr>
          <w:rFonts w:cs="Arial"/>
          <w:bCs/>
          <w:szCs w:val="22"/>
        </w:rPr>
        <w:t xml:space="preserve"> yhteyshenkilö </w:t>
      </w:r>
    </w:p>
    <w:p w14:paraId="0177D7C2" w14:textId="281D8D5B" w:rsidR="00E55081" w:rsidRPr="00E904B3" w:rsidRDefault="00E55081" w:rsidP="00E55081">
      <w:pPr>
        <w:pStyle w:val="listanumeroitu"/>
        <w:numPr>
          <w:ilvl w:val="0"/>
          <w:numId w:val="8"/>
        </w:numPr>
        <w:jc w:val="both"/>
        <w:rPr>
          <w:rFonts w:cs="Arial"/>
          <w:bCs/>
          <w:szCs w:val="22"/>
        </w:rPr>
      </w:pPr>
      <w:r>
        <w:rPr>
          <w:rFonts w:cs="Arial"/>
          <w:noProof/>
          <w:szCs w:val="22"/>
        </w:rPr>
        <w:t>kalibrointi</w:t>
      </w:r>
      <w:r w:rsidRPr="00853D6C">
        <w:rPr>
          <w:rFonts w:cs="Arial"/>
          <w:noProof/>
          <w:szCs w:val="22"/>
        </w:rPr>
        <w:t>ohjeet</w:t>
      </w:r>
    </w:p>
    <w:p w14:paraId="10ADBCAC" w14:textId="3BE5F657" w:rsidR="00BF687E" w:rsidRDefault="005C0435" w:rsidP="00D419E3">
      <w:pPr>
        <w:pStyle w:val="listanumeroitu"/>
        <w:numPr>
          <w:ilvl w:val="0"/>
          <w:numId w:val="8"/>
        </w:numPr>
        <w:jc w:val="both"/>
        <w:rPr>
          <w:rFonts w:cs="Arial"/>
          <w:bCs/>
          <w:szCs w:val="22"/>
        </w:rPr>
      </w:pPr>
      <w:bookmarkStart w:id="18" w:name="_Hlk13117546"/>
      <w:bookmarkEnd w:id="16"/>
      <w:bookmarkEnd w:id="17"/>
      <w:r w:rsidRPr="00462734">
        <w:rPr>
          <w:rFonts w:cs="Arial"/>
          <w:bCs/>
          <w:szCs w:val="22"/>
        </w:rPr>
        <w:t xml:space="preserve">Selvitys kohteessa tarvittavista turvavälineistä ja niiden saatavuudesta sekä </w:t>
      </w:r>
      <w:r w:rsidR="005976FC" w:rsidRPr="00462734">
        <w:rPr>
          <w:rFonts w:cs="Arial"/>
          <w:bCs/>
          <w:szCs w:val="22"/>
        </w:rPr>
        <w:t>mahdollis</w:t>
      </w:r>
      <w:r w:rsidR="005976FC">
        <w:rPr>
          <w:rFonts w:cs="Arial"/>
          <w:bCs/>
          <w:szCs w:val="22"/>
        </w:rPr>
        <w:t>e</w:t>
      </w:r>
      <w:r w:rsidR="005976FC" w:rsidRPr="00462734">
        <w:rPr>
          <w:rFonts w:cs="Arial"/>
          <w:bCs/>
          <w:szCs w:val="22"/>
        </w:rPr>
        <w:t xml:space="preserve">sta </w:t>
      </w:r>
      <w:r w:rsidRPr="00462734">
        <w:rPr>
          <w:rFonts w:cs="Arial"/>
          <w:bCs/>
          <w:szCs w:val="22"/>
        </w:rPr>
        <w:t>työturvallisuuskortin tai henkilökortin tarpeesta</w:t>
      </w:r>
    </w:p>
    <w:p w14:paraId="002829EC" w14:textId="6BA65838" w:rsidR="00E55081" w:rsidRPr="000C431D" w:rsidRDefault="00E55081" w:rsidP="00E55081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noProof/>
          <w:szCs w:val="22"/>
        </w:rPr>
      </w:pPr>
    </w:p>
    <w:p w14:paraId="6547731A" w14:textId="2E0347CC" w:rsidR="003972FC" w:rsidRPr="00BC01E7" w:rsidRDefault="003972FC" w:rsidP="00127F8A">
      <w:pPr>
        <w:pStyle w:val="listanumeroitu"/>
        <w:numPr>
          <w:ilvl w:val="0"/>
          <w:numId w:val="7"/>
        </w:numPr>
        <w:tabs>
          <w:tab w:val="left" w:pos="993"/>
        </w:tabs>
        <w:ind w:left="425" w:hanging="425"/>
        <w:jc w:val="both"/>
        <w:rPr>
          <w:rFonts w:cs="Arial"/>
          <w:noProof/>
          <w:szCs w:val="22"/>
        </w:rPr>
      </w:pPr>
      <w:bookmarkStart w:id="19" w:name="Teksti185"/>
      <w:bookmarkStart w:id="20" w:name="_Ref349304020"/>
      <w:bookmarkStart w:id="21" w:name="_Hlk13117624"/>
      <w:bookmarkEnd w:id="18"/>
      <w:r w:rsidRPr="00BC01E7">
        <w:rPr>
          <w:rFonts w:cs="Arial"/>
          <w:noProof/>
          <w:szCs w:val="22"/>
        </w:rPr>
        <w:lastRenderedPageBreak/>
        <w:t xml:space="preserve">Tietojärjestelmän arviointi </w:t>
      </w:r>
      <w:r w:rsidR="00F01D60">
        <w:rPr>
          <w:rFonts w:cs="Arial"/>
          <w:noProof/>
          <w:szCs w:val="22"/>
        </w:rPr>
        <w:tab/>
      </w:r>
      <w:r w:rsidR="00A35141" w:rsidRPr="001F4C1F">
        <w:rPr>
          <w:rFonts w:cs="Arial"/>
          <w:b/>
          <w:bCs/>
          <w:szCs w:val="22"/>
        </w:rPr>
        <w:t>(</w:t>
      </w:r>
      <w:r w:rsidR="004F3770" w:rsidRPr="001F4C1F">
        <w:rPr>
          <w:rFonts w:cs="Arial"/>
          <w:b/>
          <w:bCs/>
          <w:szCs w:val="22"/>
        </w:rPr>
        <w:t>Tiedot toimitetaan</w:t>
      </w:r>
      <w:r w:rsidR="00DD3888">
        <w:rPr>
          <w:rFonts w:cs="Arial"/>
          <w:b/>
          <w:bCs/>
          <w:szCs w:val="22"/>
        </w:rPr>
        <w:t>,</w:t>
      </w:r>
      <w:r w:rsidR="004F3770" w:rsidRPr="001F4C1F">
        <w:rPr>
          <w:rFonts w:cs="Arial"/>
          <w:b/>
          <w:bCs/>
          <w:szCs w:val="22"/>
        </w:rPr>
        <w:t xml:space="preserve"> </w:t>
      </w:r>
      <w:r w:rsidR="004F3770">
        <w:rPr>
          <w:rFonts w:cs="Arial"/>
          <w:b/>
          <w:bCs/>
          <w:szCs w:val="22"/>
        </w:rPr>
        <w:t xml:space="preserve">jos arvioinnin yhteydessä on sovittu tehtäväksi </w:t>
      </w:r>
      <w:r w:rsidR="00DD3888">
        <w:rPr>
          <w:rFonts w:cs="Arial"/>
          <w:b/>
          <w:bCs/>
          <w:szCs w:val="22"/>
        </w:rPr>
        <w:t>t</w:t>
      </w:r>
      <w:r w:rsidR="004F3770" w:rsidRPr="004F3770">
        <w:rPr>
          <w:rFonts w:cs="Arial"/>
          <w:b/>
          <w:bCs/>
          <w:szCs w:val="22"/>
        </w:rPr>
        <w:t>ietojärjestelmän arviointi</w:t>
      </w:r>
      <w:r w:rsidR="00A35141" w:rsidRPr="001F4C1F">
        <w:rPr>
          <w:rFonts w:cs="Arial"/>
          <w:b/>
          <w:bCs/>
          <w:szCs w:val="22"/>
        </w:rPr>
        <w:t>)</w:t>
      </w:r>
    </w:p>
    <w:p w14:paraId="01178F34" w14:textId="4E211DCB" w:rsidR="003972FC" w:rsidRPr="0054714E" w:rsidRDefault="003972FC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Selvitys tietojärjestelmään liittyvästä ylläpidosta</w:t>
      </w:r>
      <w:r w:rsidR="005976FC">
        <w:rPr>
          <w:rFonts w:cs="Arial"/>
          <w:szCs w:val="22"/>
        </w:rPr>
        <w:t>,</w:t>
      </w:r>
      <w:r w:rsidRPr="0075037B">
        <w:rPr>
          <w:rFonts w:cs="Arial"/>
          <w:szCs w:val="22"/>
        </w:rPr>
        <w:t xml:space="preserve"> mukaan lukien alihankinta </w:t>
      </w:r>
    </w:p>
    <w:p w14:paraId="7FDD80CC" w14:textId="77777777" w:rsidR="003972FC" w:rsidRPr="0054714E" w:rsidRDefault="003972FC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 xml:space="preserve">Tietojärjestelmiin liittyvä dokumentaatio ja ohjeistus </w:t>
      </w:r>
    </w:p>
    <w:p w14:paraId="6FA31A2E" w14:textId="77777777" w:rsidR="003972FC" w:rsidRPr="0054714E" w:rsidRDefault="003972FC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 xml:space="preserve">Verkkokuva </w:t>
      </w:r>
    </w:p>
    <w:p w14:paraId="5F3036B1" w14:textId="77777777" w:rsidR="003972FC" w:rsidRPr="0054714E" w:rsidRDefault="003972FC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 xml:space="preserve">Tietoturvastrategia, salasanapolitiikka, virustorjunta, varmistukset/palautukset </w:t>
      </w:r>
    </w:p>
    <w:p w14:paraId="57AF185D" w14:textId="77777777" w:rsidR="003972FC" w:rsidRPr="0054714E" w:rsidRDefault="003972FC" w:rsidP="00127F8A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 xml:space="preserve">Henkilökunnan perehdytys/osaamisen ylläpito </w:t>
      </w:r>
    </w:p>
    <w:p w14:paraId="50FB8AB4" w14:textId="77777777" w:rsidR="00A35141" w:rsidRDefault="003972FC" w:rsidP="00771963">
      <w:pPr>
        <w:pStyle w:val="listanumeroitu"/>
        <w:numPr>
          <w:ilvl w:val="0"/>
          <w:numId w:val="6"/>
        </w:numPr>
        <w:spacing w:before="0" w:after="0"/>
        <w:ind w:left="993" w:hanging="425"/>
        <w:jc w:val="both"/>
        <w:rPr>
          <w:rFonts w:cs="Arial"/>
          <w:szCs w:val="22"/>
        </w:rPr>
      </w:pPr>
      <w:r w:rsidRPr="00A35141">
        <w:rPr>
          <w:rFonts w:cs="Arial"/>
          <w:szCs w:val="22"/>
        </w:rPr>
        <w:t>Mahdollinen muu dokumentaatio</w:t>
      </w:r>
      <w:bookmarkEnd w:id="19"/>
      <w:bookmarkEnd w:id="20"/>
      <w:bookmarkEnd w:id="21"/>
    </w:p>
    <w:p w14:paraId="48A3E58C" w14:textId="77777777" w:rsidR="005B3008" w:rsidRPr="00A35141" w:rsidRDefault="005B3008" w:rsidP="00771963">
      <w:pPr>
        <w:pStyle w:val="listanumeroitu"/>
        <w:numPr>
          <w:ilvl w:val="0"/>
          <w:numId w:val="6"/>
        </w:numPr>
        <w:spacing w:before="0" w:after="0"/>
        <w:ind w:left="993" w:hanging="425"/>
        <w:jc w:val="both"/>
        <w:rPr>
          <w:rFonts w:cs="Arial"/>
          <w:szCs w:val="22"/>
        </w:rPr>
      </w:pPr>
      <w:r w:rsidRPr="00A35141">
        <w:rPr>
          <w:rFonts w:cs="Arial"/>
          <w:szCs w:val="22"/>
        </w:rPr>
        <w:br w:type="page"/>
      </w:r>
    </w:p>
    <w:p w14:paraId="60F126F4" w14:textId="1FE50FED" w:rsidR="00750B35" w:rsidRDefault="00A35141" w:rsidP="00127F8A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bookmarkStart w:id="22" w:name="_Hlk13117800"/>
      <w:r w:rsidRPr="00BC07DB">
        <w:rPr>
          <w:sz w:val="24"/>
          <w:szCs w:val="24"/>
        </w:rPr>
        <w:lastRenderedPageBreak/>
        <w:t>AINEISTON TOIMITUS</w:t>
      </w:r>
      <w:r>
        <w:rPr>
          <w:sz w:val="24"/>
          <w:szCs w:val="24"/>
        </w:rPr>
        <w:t xml:space="preserve"> EKSTRANETTIIN  </w:t>
      </w:r>
    </w:p>
    <w:p w14:paraId="23A46174" w14:textId="3C577A97" w:rsidR="00A35141" w:rsidRPr="000C431D" w:rsidRDefault="00A35141" w:rsidP="00A35141">
      <w:pPr>
        <w:jc w:val="both"/>
        <w:rPr>
          <w:rFonts w:cs="Arial"/>
          <w:noProof/>
          <w:szCs w:val="22"/>
        </w:rPr>
      </w:pPr>
      <w:bookmarkStart w:id="23" w:name="Teksti204"/>
      <w:r w:rsidRPr="00424214">
        <w:rPr>
          <w:rFonts w:cs="Arial"/>
          <w:noProof/>
          <w:szCs w:val="22"/>
        </w:rPr>
        <w:t>Jokaiselle arvioijalle toimitetaan oma zip-tiedosto, joka sis</w:t>
      </w:r>
      <w:r w:rsidRPr="0054714E">
        <w:rPr>
          <w:rFonts w:cs="Arial"/>
          <w:noProof/>
          <w:szCs w:val="22"/>
        </w:rPr>
        <w:t xml:space="preserve">ältää liiteluettelon </w:t>
      </w:r>
      <w:r>
        <w:rPr>
          <w:rFonts w:cs="Arial"/>
          <w:noProof/>
          <w:szCs w:val="22"/>
        </w:rPr>
        <w:t xml:space="preserve">numeroinnin </w:t>
      </w:r>
      <w:r w:rsidRPr="0054714E">
        <w:rPr>
          <w:rFonts w:cs="Arial"/>
          <w:noProof/>
          <w:szCs w:val="22"/>
        </w:rPr>
        <w:t>mukaise</w:t>
      </w:r>
      <w:r>
        <w:rPr>
          <w:rFonts w:cs="Arial"/>
          <w:noProof/>
          <w:szCs w:val="22"/>
        </w:rPr>
        <w:t>sti kansioidun</w:t>
      </w:r>
      <w:r w:rsidRPr="0054714E">
        <w:rPr>
          <w:rFonts w:cs="Arial"/>
          <w:noProof/>
          <w:szCs w:val="22"/>
        </w:rPr>
        <w:t xml:space="preserve"> aineiston</w:t>
      </w:r>
      <w:r>
        <w:rPr>
          <w:rFonts w:cs="Arial"/>
          <w:noProof/>
          <w:szCs w:val="22"/>
        </w:rPr>
        <w:t>, ks. kuva alla</w:t>
      </w:r>
      <w:r w:rsidRPr="0054714E">
        <w:rPr>
          <w:rFonts w:cs="Arial"/>
          <w:noProof/>
          <w:szCs w:val="22"/>
        </w:rPr>
        <w:t xml:space="preserve">. </w:t>
      </w:r>
      <w:r w:rsidRPr="0075037B">
        <w:rPr>
          <w:rFonts w:cs="Arial"/>
          <w:noProof/>
          <w:szCs w:val="22"/>
        </w:rPr>
        <w:t xml:space="preserve">Zip-tiedoston nimessä </w:t>
      </w:r>
      <w:r>
        <w:rPr>
          <w:rFonts w:cs="Arial"/>
          <w:noProof/>
          <w:szCs w:val="22"/>
        </w:rPr>
        <w:t>on oltava</w:t>
      </w:r>
      <w:r w:rsidRPr="0075037B">
        <w:rPr>
          <w:rFonts w:cs="Arial"/>
          <w:noProof/>
          <w:szCs w:val="22"/>
        </w:rPr>
        <w:t xml:space="preserve"> akkreditointitunnus, </w:t>
      </w:r>
      <w:r w:rsidRPr="00853D6C">
        <w:rPr>
          <w:rFonts w:cs="Arial"/>
          <w:b/>
          <w:noProof/>
          <w:szCs w:val="22"/>
        </w:rPr>
        <w:t xml:space="preserve">esim. </w:t>
      </w:r>
      <w:r>
        <w:rPr>
          <w:rFonts w:cs="Arial"/>
          <w:b/>
          <w:noProof/>
          <w:szCs w:val="22"/>
        </w:rPr>
        <w:t>Kxxx</w:t>
      </w:r>
      <w:r w:rsidRPr="000C431D">
        <w:rPr>
          <w:rFonts w:cs="Arial"/>
          <w:b/>
          <w:noProof/>
          <w:szCs w:val="22"/>
        </w:rPr>
        <w:t xml:space="preserve"> </w:t>
      </w:r>
      <w:r w:rsidR="00D961F5">
        <w:rPr>
          <w:rFonts w:cs="Arial"/>
          <w:b/>
          <w:noProof/>
          <w:szCs w:val="22"/>
        </w:rPr>
        <w:t>paine</w:t>
      </w:r>
      <w:r w:rsidRPr="000C431D">
        <w:rPr>
          <w:rFonts w:cs="Arial"/>
          <w:b/>
          <w:noProof/>
          <w:szCs w:val="22"/>
        </w:rPr>
        <w:t xml:space="preserve">.zip, </w:t>
      </w:r>
      <w:r>
        <w:rPr>
          <w:rFonts w:cs="Arial"/>
          <w:b/>
          <w:noProof/>
          <w:szCs w:val="22"/>
        </w:rPr>
        <w:t>Kxxx</w:t>
      </w:r>
      <w:r w:rsidRPr="000C431D">
        <w:rPr>
          <w:rFonts w:cs="Arial"/>
          <w:b/>
          <w:noProof/>
          <w:szCs w:val="22"/>
        </w:rPr>
        <w:t xml:space="preserve"> johtamisjärjestelmä.zip.</w:t>
      </w:r>
      <w:r w:rsidRPr="00625A1B">
        <w:rPr>
          <w:rFonts w:cs="Arial"/>
          <w:bCs/>
          <w:noProof/>
          <w:szCs w:val="22"/>
        </w:rPr>
        <w:t xml:space="preserve"> Ethän muuta liit</w:t>
      </w:r>
      <w:r w:rsidR="005976FC">
        <w:rPr>
          <w:rFonts w:cs="Arial"/>
          <w:bCs/>
          <w:noProof/>
          <w:szCs w:val="22"/>
        </w:rPr>
        <w:t>t</w:t>
      </w:r>
      <w:r w:rsidRPr="00625A1B">
        <w:rPr>
          <w:rFonts w:cs="Arial"/>
          <w:bCs/>
          <w:noProof/>
          <w:szCs w:val="22"/>
        </w:rPr>
        <w:t>e</w:t>
      </w:r>
      <w:r w:rsidR="005976FC">
        <w:rPr>
          <w:rFonts w:cs="Arial"/>
          <w:bCs/>
          <w:noProof/>
          <w:szCs w:val="22"/>
        </w:rPr>
        <w:t xml:space="preserve">iden </w:t>
      </w:r>
      <w:r w:rsidRPr="00625A1B">
        <w:rPr>
          <w:rFonts w:cs="Arial"/>
          <w:bCs/>
          <w:noProof/>
          <w:szCs w:val="22"/>
        </w:rPr>
        <w:t>numerointia.</w:t>
      </w:r>
    </w:p>
    <w:p w14:paraId="743B6B91" w14:textId="386A38E8" w:rsidR="00A35141" w:rsidRPr="00853D6C" w:rsidRDefault="00A35141" w:rsidP="00A35141">
      <w:pPr>
        <w:jc w:val="both"/>
        <w:rPr>
          <w:rFonts w:cs="Arial"/>
          <w:noProof/>
          <w:szCs w:val="22"/>
        </w:rPr>
      </w:pPr>
      <w:r w:rsidRPr="000C431D">
        <w:rPr>
          <w:rFonts w:cs="Arial"/>
          <w:b/>
          <w:noProof/>
          <w:szCs w:val="22"/>
        </w:rPr>
        <w:t xml:space="preserve">Pakatun tiedoston </w:t>
      </w:r>
      <w:r>
        <w:rPr>
          <w:rFonts w:cs="Arial"/>
          <w:b/>
          <w:noProof/>
          <w:szCs w:val="22"/>
        </w:rPr>
        <w:t>on oltava</w:t>
      </w:r>
      <w:r w:rsidRPr="00853D6C">
        <w:rPr>
          <w:rFonts w:cs="Arial"/>
          <w:b/>
          <w:noProof/>
          <w:szCs w:val="22"/>
        </w:rPr>
        <w:t xml:space="preserve"> .zip-muotoa</w:t>
      </w:r>
      <w:r w:rsidR="00D961F5">
        <w:rPr>
          <w:rFonts w:cs="Arial"/>
          <w:noProof/>
          <w:szCs w:val="22"/>
        </w:rPr>
        <w:t>;</w:t>
      </w:r>
      <w:r w:rsidR="00D961F5" w:rsidRPr="00853D6C">
        <w:rPr>
          <w:rFonts w:cs="Arial"/>
          <w:noProof/>
          <w:szCs w:val="22"/>
        </w:rPr>
        <w:t xml:space="preserve"> </w:t>
      </w:r>
      <w:r w:rsidRPr="00853D6C">
        <w:rPr>
          <w:rFonts w:cs="Arial"/>
          <w:noProof/>
          <w:szCs w:val="22"/>
        </w:rPr>
        <w:t>muita pakkausmuotoja</w:t>
      </w:r>
      <w:r w:rsidR="00D961F5">
        <w:rPr>
          <w:rFonts w:cs="Arial"/>
          <w:noProof/>
          <w:szCs w:val="22"/>
        </w:rPr>
        <w:t>,</w:t>
      </w:r>
      <w:r w:rsidRPr="00853D6C">
        <w:rPr>
          <w:rFonts w:cs="Arial"/>
          <w:noProof/>
          <w:szCs w:val="22"/>
        </w:rPr>
        <w:t xml:space="preserve"> kuten .rar tai .7z</w:t>
      </w:r>
      <w:r w:rsidR="00D961F5">
        <w:rPr>
          <w:rFonts w:cs="Arial"/>
          <w:noProof/>
          <w:szCs w:val="22"/>
        </w:rPr>
        <w:t>,</w:t>
      </w:r>
      <w:r w:rsidRPr="00853D6C">
        <w:rPr>
          <w:rFonts w:cs="Arial"/>
          <w:noProof/>
          <w:szCs w:val="22"/>
        </w:rPr>
        <w:t xml:space="preserve"> ei </w:t>
      </w:r>
      <w:r>
        <w:rPr>
          <w:rFonts w:cs="Arial"/>
          <w:noProof/>
          <w:szCs w:val="22"/>
        </w:rPr>
        <w:t>saa</w:t>
      </w:r>
      <w:r w:rsidRPr="00853D6C">
        <w:rPr>
          <w:rFonts w:cs="Arial"/>
          <w:noProof/>
          <w:szCs w:val="22"/>
        </w:rPr>
        <w:t xml:space="preserve"> käyttää. </w:t>
      </w:r>
      <w:r w:rsidRPr="000C431D">
        <w:rPr>
          <w:rFonts w:cs="Arial"/>
          <w:noProof/>
          <w:szCs w:val="22"/>
        </w:rPr>
        <w:t xml:space="preserve">Zip-tiedostojen koko </w:t>
      </w:r>
      <w:r>
        <w:rPr>
          <w:rFonts w:cs="Arial"/>
          <w:noProof/>
          <w:szCs w:val="22"/>
        </w:rPr>
        <w:t>on säilytettävä</w:t>
      </w:r>
      <w:r w:rsidRPr="00853D6C">
        <w:rPr>
          <w:rFonts w:cs="Arial"/>
          <w:noProof/>
          <w:szCs w:val="22"/>
        </w:rPr>
        <w:t xml:space="preserve"> kohtuullisena, mielellään alle 50</w:t>
      </w:r>
      <w:r>
        <w:rPr>
          <w:rFonts w:cs="Arial"/>
          <w:noProof/>
          <w:szCs w:val="22"/>
        </w:rPr>
        <w:t xml:space="preserve"> </w:t>
      </w:r>
      <w:r w:rsidRPr="00853D6C">
        <w:rPr>
          <w:rFonts w:cs="Arial"/>
          <w:noProof/>
          <w:szCs w:val="22"/>
        </w:rPr>
        <w:t>M</w:t>
      </w:r>
      <w:r>
        <w:rPr>
          <w:rFonts w:cs="Arial"/>
          <w:noProof/>
          <w:szCs w:val="22"/>
        </w:rPr>
        <w:t>t</w:t>
      </w:r>
      <w:r w:rsidRPr="00853D6C">
        <w:rPr>
          <w:rFonts w:cs="Arial"/>
          <w:noProof/>
          <w:szCs w:val="22"/>
        </w:rPr>
        <w:t xml:space="preserve"> </w:t>
      </w:r>
      <w:r w:rsidR="00D961F5">
        <w:rPr>
          <w:rFonts w:cs="Arial"/>
          <w:noProof/>
          <w:szCs w:val="22"/>
        </w:rPr>
        <w:t>/</w:t>
      </w:r>
      <w:r w:rsidR="00D961F5" w:rsidRPr="00853D6C">
        <w:rPr>
          <w:rFonts w:cs="Arial"/>
          <w:noProof/>
          <w:szCs w:val="22"/>
        </w:rPr>
        <w:t xml:space="preserve"> </w:t>
      </w:r>
      <w:r w:rsidRPr="00853D6C">
        <w:rPr>
          <w:rFonts w:cs="Arial"/>
          <w:noProof/>
          <w:szCs w:val="22"/>
        </w:rPr>
        <w:t>zip</w:t>
      </w:r>
      <w:r w:rsidR="00D961F5">
        <w:rPr>
          <w:rFonts w:cs="Arial"/>
          <w:noProof/>
          <w:szCs w:val="22"/>
        </w:rPr>
        <w:t>-tiedosto</w:t>
      </w:r>
      <w:r w:rsidRPr="00853D6C">
        <w:rPr>
          <w:rFonts w:cs="Arial"/>
          <w:noProof/>
          <w:szCs w:val="22"/>
        </w:rPr>
        <w:t xml:space="preserve">. </w:t>
      </w:r>
    </w:p>
    <w:p w14:paraId="269A7E02" w14:textId="6C327374" w:rsidR="00A35141" w:rsidRDefault="00A35141" w:rsidP="00A35141">
      <w:pPr>
        <w:spacing w:after="240"/>
        <w:jc w:val="both"/>
        <w:rPr>
          <w:rFonts w:cs="Arial"/>
          <w:noProof/>
          <w:szCs w:val="22"/>
        </w:rPr>
      </w:pPr>
      <w:r w:rsidRPr="000C431D">
        <w:rPr>
          <w:rFonts w:cs="Arial"/>
          <w:noProof/>
          <w:szCs w:val="22"/>
        </w:rPr>
        <w:t xml:space="preserve">Materiaali </w:t>
      </w:r>
      <w:r>
        <w:rPr>
          <w:rFonts w:cs="Arial"/>
          <w:noProof/>
          <w:szCs w:val="22"/>
        </w:rPr>
        <w:t>järjestetään</w:t>
      </w:r>
      <w:r w:rsidRPr="00853D6C">
        <w:rPr>
          <w:rFonts w:cs="Arial"/>
          <w:noProof/>
          <w:szCs w:val="22"/>
        </w:rPr>
        <w:t xml:space="preserve"> </w:t>
      </w:r>
      <w:r w:rsidRPr="000C431D">
        <w:rPr>
          <w:rFonts w:cs="Arial"/>
          <w:noProof/>
          <w:szCs w:val="22"/>
        </w:rPr>
        <w:t>aineistopyynnön liiteluettelon mukaisiin</w:t>
      </w:r>
      <w:r w:rsidRPr="00424214">
        <w:rPr>
          <w:rFonts w:cs="Arial"/>
          <w:noProof/>
          <w:szCs w:val="22"/>
        </w:rPr>
        <w:t xml:space="preserve"> alikansioihin</w:t>
      </w:r>
      <w:r w:rsidRPr="0054714E">
        <w:rPr>
          <w:rFonts w:cs="Arial"/>
          <w:noProof/>
          <w:szCs w:val="22"/>
        </w:rPr>
        <w:t xml:space="preserve">. </w:t>
      </w:r>
      <w:r>
        <w:rPr>
          <w:rFonts w:cs="Arial"/>
          <w:noProof/>
          <w:szCs w:val="22"/>
        </w:rPr>
        <w:t xml:space="preserve">Alikansioissa tulee olla </w:t>
      </w:r>
      <w:r w:rsidRPr="008645FC">
        <w:rPr>
          <w:rFonts w:cs="Arial"/>
          <w:noProof/>
          <w:szCs w:val="22"/>
        </w:rPr>
        <w:t>omia alikansiotasoja maksimissaan yksi</w:t>
      </w:r>
      <w:r w:rsidR="00D961F5">
        <w:rPr>
          <w:rFonts w:cs="Arial"/>
          <w:noProof/>
          <w:szCs w:val="22"/>
        </w:rPr>
        <w:t>,</w:t>
      </w:r>
      <w:r>
        <w:rPr>
          <w:rFonts w:cs="Arial"/>
          <w:noProof/>
          <w:szCs w:val="22"/>
        </w:rPr>
        <w:t xml:space="preserve"> ja kansioiden sekä tiedostojen nimet olisi toivottavaa pitää lyhyinä, jotta </w:t>
      </w:r>
      <w:r w:rsidRPr="00853D6C">
        <w:rPr>
          <w:rFonts w:cs="Arial"/>
          <w:noProof/>
          <w:szCs w:val="22"/>
        </w:rPr>
        <w:t xml:space="preserve">zip-tiedostojen </w:t>
      </w:r>
      <w:r w:rsidRPr="000C431D">
        <w:rPr>
          <w:rFonts w:cs="Arial"/>
          <w:noProof/>
          <w:szCs w:val="22"/>
        </w:rPr>
        <w:t>purkami</w:t>
      </w:r>
      <w:r>
        <w:rPr>
          <w:rFonts w:cs="Arial"/>
          <w:noProof/>
          <w:szCs w:val="22"/>
        </w:rPr>
        <w:t>sessa ei tule ongelmia.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4C5281" w:rsidRPr="004C5281" w14:paraId="2D73447B" w14:textId="77777777" w:rsidTr="004C5281">
        <w:trPr>
          <w:trHeight w:val="923"/>
        </w:trPr>
        <w:tc>
          <w:tcPr>
            <w:tcW w:w="1446" w:type="dxa"/>
          </w:tcPr>
          <w:p w14:paraId="3E627C14" w14:textId="77777777" w:rsidR="00A35141" w:rsidRPr="004C5281" w:rsidRDefault="00A35141" w:rsidP="00815DA1">
            <w:pPr>
              <w:jc w:val="both"/>
              <w:rPr>
                <w:rFonts w:cs="Arial"/>
                <w:noProof/>
                <w:szCs w:val="22"/>
              </w:rPr>
            </w:pPr>
            <w:r w:rsidRPr="004C5281">
              <w:rPr>
                <w:rFonts w:cs="Arial"/>
                <w:noProof/>
                <w:szCs w:val="22"/>
              </w:rPr>
              <w:drawing>
                <wp:inline distT="0" distB="0" distL="0" distR="0" wp14:anchorId="73159656" wp14:editId="1E35517D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633EE374" w14:textId="77777777" w:rsidR="00A35141" w:rsidRPr="004C5281" w:rsidRDefault="00A35141" w:rsidP="00815DA1">
            <w:pPr>
              <w:jc w:val="both"/>
              <w:rPr>
                <w:rFonts w:cs="Arial"/>
                <w:noProof/>
                <w:szCs w:val="22"/>
              </w:rPr>
            </w:pPr>
            <w:r w:rsidRPr="004C5281">
              <w:rPr>
                <w:rFonts w:cs="Arial"/>
                <w:noProof/>
                <w:szCs w:val="22"/>
              </w:rPr>
              <w:t>→</w:t>
            </w:r>
          </w:p>
        </w:tc>
        <w:tc>
          <w:tcPr>
            <w:tcW w:w="3901" w:type="dxa"/>
          </w:tcPr>
          <w:p w14:paraId="7EA8D152" w14:textId="77777777" w:rsidR="00A35141" w:rsidRPr="004C5281" w:rsidRDefault="00A35141" w:rsidP="00815DA1">
            <w:pPr>
              <w:jc w:val="both"/>
              <w:rPr>
                <w:rFonts w:cs="Arial"/>
                <w:noProof/>
                <w:szCs w:val="22"/>
              </w:rPr>
            </w:pPr>
            <w:r w:rsidRPr="004C5281">
              <w:rPr>
                <w:rFonts w:cs="Arial"/>
                <w:noProof/>
                <w:szCs w:val="22"/>
              </w:rPr>
              <w:drawing>
                <wp:inline distT="0" distB="0" distL="0" distR="0" wp14:anchorId="7E83DFC7" wp14:editId="242CDE6A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3"/>
    <w:p w14:paraId="3A16E8BE" w14:textId="77777777" w:rsidR="00A35141" w:rsidRPr="008F0638" w:rsidRDefault="00A35141" w:rsidP="00A35141">
      <w:pPr>
        <w:jc w:val="both"/>
        <w:rPr>
          <w:rFonts w:cs="Arial"/>
          <w:noProof/>
          <w:szCs w:val="22"/>
          <w:u w:val="single"/>
        </w:rPr>
      </w:pPr>
      <w:r w:rsidRPr="008F0638">
        <w:rPr>
          <w:rFonts w:cs="Arial"/>
          <w:noProof/>
          <w:szCs w:val="22"/>
          <w:u w:val="single"/>
        </w:rPr>
        <w:t>Lyhyt Ekstranet-ohje:</w:t>
      </w:r>
    </w:p>
    <w:p w14:paraId="1BEB947F" w14:textId="40D0E576" w:rsidR="00A35141" w:rsidRDefault="00A35141" w:rsidP="00A35141">
      <w:pPr>
        <w:spacing w:after="240"/>
        <w:jc w:val="both"/>
        <w:rPr>
          <w:rFonts w:cs="Arial"/>
          <w:noProof/>
          <w:szCs w:val="22"/>
        </w:rPr>
      </w:pPr>
      <w:r w:rsidRPr="00A73A79">
        <w:rPr>
          <w:rFonts w:cs="Arial"/>
          <w:noProof/>
          <w:szCs w:val="22"/>
        </w:rPr>
        <w:t>Siirry Dokumentit-välilehdelle ja paina "Tuo uusia dokumentteja" -painiketta. Valitse listasta kansio</w:t>
      </w:r>
      <w:r w:rsidR="00D961F5">
        <w:rPr>
          <w:rFonts w:cs="Arial"/>
          <w:noProof/>
          <w:szCs w:val="22"/>
        </w:rPr>
        <w:t>,</w:t>
      </w:r>
      <w:r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 xml:space="preserve">johon haluat tallentaa tiedoston. </w:t>
      </w:r>
      <w:r w:rsidR="00D961F5">
        <w:rPr>
          <w:rFonts w:cs="Arial"/>
          <w:noProof/>
          <w:szCs w:val="22"/>
        </w:rPr>
        <w:t>Organisaatiosi</w:t>
      </w:r>
      <w:r w:rsidR="00D961F5" w:rsidRPr="00A73A79"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 xml:space="preserve">akkreditointitunnuksella nimetyn kansion alla on </w:t>
      </w:r>
      <w:r w:rsidR="00E01469">
        <w:rPr>
          <w:rFonts w:cs="Arial"/>
          <w:noProof/>
          <w:szCs w:val="22"/>
        </w:rPr>
        <w:t>ali</w:t>
      </w:r>
      <w:r w:rsidRPr="00A73A79">
        <w:rPr>
          <w:rFonts w:cs="Arial"/>
          <w:noProof/>
          <w:szCs w:val="22"/>
        </w:rPr>
        <w:t>kansiot</w:t>
      </w:r>
      <w:r>
        <w:rPr>
          <w:rFonts w:cs="Arial"/>
          <w:noProof/>
          <w:szCs w:val="22"/>
        </w:rPr>
        <w:t xml:space="preserve"> (alla esimerkki)</w:t>
      </w:r>
      <w:r w:rsidRPr="00A73A79">
        <w:rPr>
          <w:rFonts w:cs="Arial"/>
          <w:noProof/>
          <w:szCs w:val="22"/>
        </w:rPr>
        <w:t>:</w:t>
      </w:r>
    </w:p>
    <w:p w14:paraId="1179486E" w14:textId="39C77D6A" w:rsidR="00A35141" w:rsidRDefault="00A35141" w:rsidP="00E01469">
      <w:pPr>
        <w:ind w:left="1304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KXXX </w:t>
      </w:r>
      <w:r w:rsidRPr="00A73A79">
        <w:rPr>
          <w:rFonts w:cs="Arial"/>
          <w:noProof/>
          <w:szCs w:val="22"/>
        </w:rPr>
        <w:t>Yhteiset</w:t>
      </w:r>
      <w:r>
        <w:rPr>
          <w:rFonts w:cs="Arial"/>
          <w:noProof/>
          <w:szCs w:val="22"/>
        </w:rPr>
        <w:br/>
        <w:t xml:space="preserve">KXXX </w:t>
      </w:r>
      <w:r w:rsidRPr="00A73A79">
        <w:rPr>
          <w:rFonts w:cs="Arial"/>
          <w:noProof/>
          <w:szCs w:val="22"/>
        </w:rPr>
        <w:t>Asiakas</w:t>
      </w:r>
      <w:r>
        <w:rPr>
          <w:rFonts w:cs="Arial"/>
          <w:noProof/>
          <w:szCs w:val="22"/>
        </w:rPr>
        <w:t>-</w:t>
      </w:r>
      <w:r w:rsidRPr="00A73A79">
        <w:rPr>
          <w:rFonts w:cs="Arial"/>
          <w:noProof/>
          <w:szCs w:val="22"/>
        </w:rPr>
        <w:t>FINAS</w:t>
      </w:r>
      <w:r>
        <w:rPr>
          <w:rFonts w:cs="Arial"/>
          <w:noProof/>
          <w:szCs w:val="22"/>
        </w:rPr>
        <w:br/>
        <w:t>KXXX Paine</w:t>
      </w:r>
      <w:r>
        <w:rPr>
          <w:rFonts w:cs="Arial"/>
          <w:noProof/>
          <w:szCs w:val="22"/>
        </w:rPr>
        <w:br/>
        <w:t>KXXX Pituus</w:t>
      </w:r>
      <w:r>
        <w:rPr>
          <w:rFonts w:cs="Arial"/>
          <w:noProof/>
          <w:szCs w:val="22"/>
        </w:rPr>
        <w:br/>
        <w:t>KXXX Virtaus</w:t>
      </w:r>
    </w:p>
    <w:p w14:paraId="74DC5496" w14:textId="77777777" w:rsidR="00A35141" w:rsidRDefault="00A35141" w:rsidP="00A35141">
      <w:pPr>
        <w:jc w:val="both"/>
        <w:rPr>
          <w:rFonts w:cs="Arial"/>
          <w:noProof/>
          <w:szCs w:val="22"/>
        </w:rPr>
      </w:pPr>
    </w:p>
    <w:p w14:paraId="43A5FA46" w14:textId="03D2D1FF" w:rsidR="00A35141" w:rsidRPr="00C75DDE" w:rsidRDefault="00A35141" w:rsidP="00A35141">
      <w:pPr>
        <w:jc w:val="both"/>
        <w:rPr>
          <w:rFonts w:cs="Arial"/>
          <w:noProof/>
          <w:szCs w:val="22"/>
        </w:rPr>
      </w:pPr>
      <w:r w:rsidRPr="00C75DDE">
        <w:rPr>
          <w:rFonts w:cs="Arial"/>
          <w:noProof/>
          <w:szCs w:val="22"/>
        </w:rPr>
        <w:t>Asiakas-FINAS -kansioon tallennetaan pääarvioijan materiaali. Teknisten arvioijien aineistot tallennetaan kunkin arviointialueen mukaan nimettyyn kansioon</w:t>
      </w:r>
      <w:r w:rsidR="00D961F5">
        <w:rPr>
          <w:rFonts w:cs="Arial"/>
          <w:noProof/>
          <w:szCs w:val="22"/>
        </w:rPr>
        <w:t>,</w:t>
      </w:r>
      <w:r w:rsidRPr="00C75DDE">
        <w:rPr>
          <w:rFonts w:cs="Arial"/>
          <w:noProof/>
          <w:szCs w:val="22"/>
        </w:rPr>
        <w:t xml:space="preserve"> esimerkiksi </w:t>
      </w:r>
      <w:r w:rsidR="00D961F5">
        <w:rPr>
          <w:rFonts w:cs="Arial"/>
          <w:noProof/>
          <w:szCs w:val="22"/>
        </w:rPr>
        <w:t>painee</w:t>
      </w:r>
      <w:r w:rsidR="00D961F5" w:rsidRPr="00C75DDE">
        <w:rPr>
          <w:rFonts w:cs="Arial"/>
          <w:noProof/>
          <w:szCs w:val="22"/>
        </w:rPr>
        <w:t xml:space="preserve">n </w:t>
      </w:r>
      <w:r w:rsidRPr="00C75DDE">
        <w:rPr>
          <w:rFonts w:cs="Arial"/>
          <w:noProof/>
          <w:szCs w:val="22"/>
        </w:rPr>
        <w:t>tekniselle arvioijalle "</w:t>
      </w:r>
      <w:r>
        <w:rPr>
          <w:rFonts w:cs="Arial"/>
          <w:noProof/>
          <w:szCs w:val="22"/>
        </w:rPr>
        <w:t>K</w:t>
      </w:r>
      <w:r w:rsidRPr="00C75DDE">
        <w:rPr>
          <w:rFonts w:cs="Arial"/>
          <w:noProof/>
          <w:szCs w:val="22"/>
        </w:rPr>
        <w:t xml:space="preserve">XXX </w:t>
      </w:r>
      <w:r>
        <w:rPr>
          <w:rFonts w:cs="Arial"/>
          <w:noProof/>
          <w:szCs w:val="22"/>
        </w:rPr>
        <w:t>Paine</w:t>
      </w:r>
      <w:r w:rsidRPr="00C75DDE">
        <w:rPr>
          <w:rFonts w:cs="Arial"/>
          <w:noProof/>
          <w:szCs w:val="22"/>
        </w:rPr>
        <w:t xml:space="preserve">" </w:t>
      </w:r>
      <w:r w:rsidR="00D961F5">
        <w:rPr>
          <w:rFonts w:cs="Arial"/>
          <w:noProof/>
          <w:szCs w:val="22"/>
        </w:rPr>
        <w:t>-</w:t>
      </w:r>
      <w:r w:rsidRPr="00C75DDE">
        <w:rPr>
          <w:rFonts w:cs="Arial"/>
          <w:noProof/>
          <w:szCs w:val="22"/>
        </w:rPr>
        <w:t>kansioon jne. Yhteiset-kansioon on mahdollista tallentaa kaikille arvioijille yhteinen materiaali. Yhteiset-kansioon tallennetaan myös mahdolliset korjaavat toimenpiteet. Asiakkaalla on oikeudet kaikkiin kansioihin. Tekniset arvioijat näkevät vain oman arviointialueensa kansion sekä Yhteiset-kansion sisällön.</w:t>
      </w:r>
    </w:p>
    <w:p w14:paraId="517F2BF7" w14:textId="57967A02" w:rsidR="00A35141" w:rsidRDefault="00A35141" w:rsidP="00A35141">
      <w:pPr>
        <w:jc w:val="both"/>
        <w:rPr>
          <w:rFonts w:cs="Arial"/>
          <w:noProof/>
          <w:szCs w:val="22"/>
        </w:rPr>
      </w:pPr>
      <w:r w:rsidRPr="00C75DDE">
        <w:rPr>
          <w:rFonts w:cs="Arial"/>
          <w:noProof/>
          <w:szCs w:val="22"/>
        </w:rPr>
        <w:t xml:space="preserve">Aineistotyypiksi valitaan </w:t>
      </w:r>
      <w:r w:rsidR="00D961F5">
        <w:rPr>
          <w:rFonts w:cs="Arial"/>
          <w:noProof/>
          <w:szCs w:val="22"/>
        </w:rPr>
        <w:t>”</w:t>
      </w:r>
      <w:r w:rsidRPr="00C75DDE">
        <w:rPr>
          <w:rFonts w:cs="Arial"/>
          <w:noProof/>
          <w:szCs w:val="22"/>
        </w:rPr>
        <w:t>Asiakkaan aineisto</w:t>
      </w:r>
      <w:r w:rsidR="00D961F5">
        <w:rPr>
          <w:rFonts w:cs="Arial"/>
          <w:noProof/>
          <w:szCs w:val="22"/>
        </w:rPr>
        <w:t>”</w:t>
      </w:r>
      <w:r w:rsidRPr="00C75DDE">
        <w:rPr>
          <w:rFonts w:cs="Arial"/>
          <w:noProof/>
          <w:szCs w:val="22"/>
        </w:rPr>
        <w:t>.</w:t>
      </w:r>
    </w:p>
    <w:p w14:paraId="16C68916" w14:textId="3DB6A21D" w:rsidR="00A35141" w:rsidRDefault="00A35141" w:rsidP="00A35141">
      <w:pPr>
        <w:spacing w:after="240"/>
        <w:jc w:val="both"/>
        <w:rPr>
          <w:rFonts w:cs="Arial"/>
          <w:noProof/>
          <w:szCs w:val="22"/>
        </w:rPr>
      </w:pPr>
      <w:r w:rsidRPr="00A73A79">
        <w:rPr>
          <w:rFonts w:cs="Arial"/>
          <w:noProof/>
          <w:szCs w:val="22"/>
        </w:rPr>
        <w:t>Tarvittaessa Ekstranettiin voi tallentaa myös muita kuin zip-tiedostoja yksittäin (.doc</w:t>
      </w:r>
      <w:r>
        <w:rPr>
          <w:rFonts w:cs="Arial"/>
          <w:noProof/>
          <w:szCs w:val="22"/>
        </w:rPr>
        <w:t>x</w:t>
      </w:r>
      <w:r w:rsidRPr="00A73A79">
        <w:rPr>
          <w:rFonts w:cs="Arial"/>
          <w:noProof/>
          <w:szCs w:val="22"/>
        </w:rPr>
        <w:t>,</w:t>
      </w:r>
      <w:r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>.pdf, .xls</w:t>
      </w:r>
      <w:r>
        <w:rPr>
          <w:rFonts w:cs="Arial"/>
          <w:noProof/>
          <w:szCs w:val="22"/>
        </w:rPr>
        <w:t>x</w:t>
      </w:r>
      <w:r w:rsidRPr="00A73A79">
        <w:rPr>
          <w:rFonts w:cs="Arial"/>
          <w:noProof/>
          <w:szCs w:val="22"/>
        </w:rPr>
        <w:t xml:space="preserve"> jne</w:t>
      </w:r>
      <w:r w:rsidR="00D961F5">
        <w:rPr>
          <w:rFonts w:cs="Arial"/>
          <w:noProof/>
          <w:szCs w:val="22"/>
        </w:rPr>
        <w:t>.</w:t>
      </w:r>
      <w:r w:rsidRPr="00A73A79">
        <w:rPr>
          <w:rFonts w:cs="Arial"/>
          <w:noProof/>
          <w:szCs w:val="22"/>
        </w:rPr>
        <w:t>).</w:t>
      </w:r>
    </w:p>
    <w:p w14:paraId="5985C91D" w14:textId="77777777" w:rsidR="00A35141" w:rsidRPr="0054714E" w:rsidRDefault="00A35141" w:rsidP="00A35141">
      <w:pPr>
        <w:spacing w:after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Lisää Ekstranet-ohjeita sekä ohjevideoita: </w:t>
      </w:r>
      <w:hyperlink r:id="rId13" w:history="1">
        <w:r w:rsidRPr="00753FD1">
          <w:rPr>
            <w:rStyle w:val="Hyperlinkki"/>
            <w:rFonts w:cs="Arial"/>
            <w:b/>
            <w:noProof/>
            <w:szCs w:val="22"/>
          </w:rPr>
          <w:t>https://www.finas.fi/Tietoa/Sivut/ohjeet.aspx</w:t>
        </w:r>
      </w:hyperlink>
    </w:p>
    <w:p w14:paraId="047E0C51" w14:textId="77777777" w:rsidR="00A35141" w:rsidRDefault="00A35141" w:rsidP="00A35141">
      <w:pPr>
        <w:jc w:val="both"/>
        <w:rPr>
          <w:rFonts w:cs="Arial"/>
          <w:b/>
          <w:noProof/>
          <w:szCs w:val="22"/>
        </w:rPr>
      </w:pPr>
      <w:r w:rsidRPr="0054714E">
        <w:rPr>
          <w:rFonts w:cs="Arial"/>
          <w:b/>
          <w:noProof/>
          <w:szCs w:val="22"/>
        </w:rPr>
        <w:t>On tärkeää, että ilmoitatte meille sähköpostitse osoitteeseen</w:t>
      </w:r>
      <w:r>
        <w:rPr>
          <w:rFonts w:cs="Arial"/>
          <w:b/>
          <w:noProof/>
          <w:szCs w:val="22"/>
        </w:rPr>
        <w:t xml:space="preserve"> </w:t>
      </w:r>
      <w:hyperlink r:id="rId14" w:history="1">
        <w:r w:rsidRPr="00C175E8">
          <w:rPr>
            <w:rStyle w:val="Hyperlinkki"/>
            <w:rFonts w:cs="Arial"/>
            <w:b/>
            <w:noProof/>
            <w:szCs w:val="22"/>
          </w:rPr>
          <w:t>akkreditointi@finas.fi</w:t>
        </w:r>
      </w:hyperlink>
      <w:r>
        <w:rPr>
          <w:rFonts w:cs="Arial"/>
          <w:b/>
          <w:noProof/>
          <w:szCs w:val="22"/>
        </w:rPr>
        <w:t xml:space="preserve">, </w:t>
      </w:r>
      <w:r w:rsidRPr="000C431D">
        <w:rPr>
          <w:rFonts w:cs="Arial"/>
          <w:b/>
          <w:noProof/>
          <w:szCs w:val="22"/>
        </w:rPr>
        <w:t>kun aineisto on viety Ekstrane</w:t>
      </w:r>
      <w:r w:rsidRPr="00424214">
        <w:rPr>
          <w:rFonts w:cs="Arial"/>
          <w:b/>
          <w:noProof/>
          <w:szCs w:val="22"/>
        </w:rPr>
        <w:t>t</w:t>
      </w:r>
      <w:r>
        <w:rPr>
          <w:rFonts w:cs="Arial"/>
          <w:b/>
          <w:noProof/>
          <w:szCs w:val="22"/>
        </w:rPr>
        <w:t>t</w:t>
      </w:r>
      <w:r w:rsidRPr="00424214">
        <w:rPr>
          <w:rFonts w:cs="Arial"/>
          <w:b/>
          <w:noProof/>
          <w:szCs w:val="22"/>
        </w:rPr>
        <w:t>iin.</w:t>
      </w:r>
    </w:p>
    <w:p w14:paraId="72AB3E96" w14:textId="20C8B212" w:rsidR="00A35141" w:rsidRPr="004C5281" w:rsidRDefault="00A35141" w:rsidP="00A35141">
      <w:pPr>
        <w:jc w:val="both"/>
        <w:rPr>
          <w:rFonts w:cs="Arial"/>
          <w:bCs/>
          <w:noProof/>
          <w:szCs w:val="22"/>
        </w:rPr>
      </w:pPr>
      <w:r w:rsidRPr="004C5281">
        <w:rPr>
          <w:rFonts w:cs="Arial"/>
          <w:bCs/>
          <w:noProof/>
          <w:szCs w:val="22"/>
        </w:rPr>
        <w:t xml:space="preserve">Ongelmatilanteissa olkaa yhteydessä </w:t>
      </w:r>
      <w:hyperlink r:id="rId15" w:history="1">
        <w:r w:rsidRPr="004C5281">
          <w:rPr>
            <w:rStyle w:val="Hyperlinkki"/>
            <w:rFonts w:cs="Arial"/>
            <w:bCs/>
            <w:noProof/>
            <w:szCs w:val="22"/>
          </w:rPr>
          <w:t>akkreditointi@finas.fi</w:t>
        </w:r>
      </w:hyperlink>
      <w:r w:rsidR="00D961F5">
        <w:rPr>
          <w:rFonts w:cs="Arial"/>
          <w:bCs/>
          <w:noProof/>
          <w:szCs w:val="22"/>
        </w:rPr>
        <w:t>.</w:t>
      </w:r>
    </w:p>
    <w:p w14:paraId="231D5F88" w14:textId="6CEA3502" w:rsidR="00A35141" w:rsidRPr="00A35141" w:rsidRDefault="00A35141" w:rsidP="004C5281">
      <w:pPr>
        <w:jc w:val="both"/>
      </w:pPr>
      <w:r w:rsidRPr="0054714E">
        <w:rPr>
          <w:rFonts w:cs="Arial"/>
          <w:b/>
          <w:noProof/>
          <w:szCs w:val="22"/>
        </w:rPr>
        <w:t>Kiitos!</w:t>
      </w:r>
      <w:bookmarkEnd w:id="22"/>
    </w:p>
    <w:sectPr w:rsidR="00A35141" w:rsidRPr="00A35141" w:rsidSect="0075037B">
      <w:headerReference w:type="even" r:id="rId16"/>
      <w:headerReference w:type="default" r:id="rId17"/>
      <w:footerReference w:type="default" r:id="rId18"/>
      <w:pgSz w:w="11906" w:h="16838" w:code="9"/>
      <w:pgMar w:top="1701" w:right="851" w:bottom="851" w:left="96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80CA" w14:textId="77777777" w:rsidR="00127F8A" w:rsidRDefault="00127F8A">
      <w:r>
        <w:separator/>
      </w:r>
    </w:p>
  </w:endnote>
  <w:endnote w:type="continuationSeparator" w:id="0">
    <w:p w14:paraId="7DEDB7A2" w14:textId="77777777" w:rsidR="00127F8A" w:rsidRDefault="0012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1"/>
    </w:tblGrid>
    <w:tr w:rsidR="002C087C" w:rsidRPr="00E60DF6" w14:paraId="4749385C" w14:textId="77777777" w:rsidTr="002C087C">
      <w:tc>
        <w:tcPr>
          <w:tcW w:w="3360" w:type="dxa"/>
        </w:tcPr>
        <w:p w14:paraId="420402E1" w14:textId="77777777" w:rsidR="002C087C" w:rsidRPr="002C087C" w:rsidRDefault="002C087C" w:rsidP="00EC27D0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2C087C">
            <w:rPr>
              <w:sz w:val="18"/>
              <w:szCs w:val="18"/>
            </w:rPr>
            <w:fldChar w:fldCharType="begin"/>
          </w:r>
          <w:r w:rsidRPr="002C087C">
            <w:rPr>
              <w:sz w:val="18"/>
              <w:szCs w:val="18"/>
            </w:rPr>
            <w:instrText xml:space="preserve"> FILENAME   \* MERGEFORMAT </w:instrText>
          </w:r>
          <w:r w:rsidRPr="002C087C">
            <w:rPr>
              <w:sz w:val="18"/>
              <w:szCs w:val="18"/>
            </w:rPr>
            <w:fldChar w:fldCharType="separate"/>
          </w:r>
          <w:r w:rsidRPr="002C087C">
            <w:rPr>
              <w:noProof/>
              <w:sz w:val="18"/>
              <w:szCs w:val="18"/>
            </w:rPr>
            <w:t>Aineistopyyntö K.docx</w:t>
          </w:r>
          <w:r w:rsidRPr="002C087C">
            <w:rPr>
              <w:sz w:val="18"/>
              <w:szCs w:val="18"/>
            </w:rPr>
            <w:fldChar w:fldCharType="end"/>
          </w:r>
        </w:p>
      </w:tc>
      <w:tc>
        <w:tcPr>
          <w:tcW w:w="3360" w:type="dxa"/>
        </w:tcPr>
        <w:p w14:paraId="2EEF4E20" w14:textId="4918B1A1" w:rsidR="002C087C" w:rsidRPr="002C087C" w:rsidRDefault="002C087C" w:rsidP="002C087C">
          <w:pPr>
            <w:pStyle w:val="Alatunnist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2C087C">
            <w:rPr>
              <w:sz w:val="18"/>
              <w:szCs w:val="18"/>
            </w:rPr>
            <w:t>SFS-EN ISO/IEC 17025:2017</w:t>
          </w:r>
        </w:p>
      </w:tc>
      <w:tc>
        <w:tcPr>
          <w:tcW w:w="3361" w:type="dxa"/>
        </w:tcPr>
        <w:p w14:paraId="2D94FA0B" w14:textId="7102124B" w:rsidR="002C087C" w:rsidRPr="00E60DF6" w:rsidRDefault="002C087C" w:rsidP="002C087C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9.6.2023</w:t>
          </w:r>
        </w:p>
      </w:tc>
    </w:tr>
  </w:tbl>
  <w:p w14:paraId="52838C18" w14:textId="1D2F7E11" w:rsidR="002116E8" w:rsidRPr="00E60DF6" w:rsidRDefault="002116E8" w:rsidP="002C087C">
    <w:pPr>
      <w:pStyle w:val="Alatunniste"/>
      <w:tabs>
        <w:tab w:val="clear" w:pos="9638"/>
        <w:tab w:val="right" w:pos="9781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1DE0" w14:textId="77777777" w:rsidR="00127F8A" w:rsidRDefault="00127F8A">
      <w:r>
        <w:separator/>
      </w:r>
    </w:p>
  </w:footnote>
  <w:footnote w:type="continuationSeparator" w:id="0">
    <w:p w14:paraId="704B5758" w14:textId="77777777" w:rsidR="00127F8A" w:rsidRDefault="0012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967A" w14:textId="77777777" w:rsidR="002116E8" w:rsidRDefault="002116E8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6CB8A6E" w14:textId="77777777" w:rsidR="002116E8" w:rsidRDefault="002116E8" w:rsidP="00030C7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AD99" w14:textId="77777777" w:rsidR="00A35FA1" w:rsidRDefault="00A35FA1" w:rsidP="00A35FA1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961"/>
      <w:gridCol w:w="2431"/>
    </w:tblGrid>
    <w:tr w:rsidR="00A35FA1" w14:paraId="7D5B34C2" w14:textId="77777777" w:rsidTr="00815DA1">
      <w:tc>
        <w:tcPr>
          <w:tcW w:w="2689" w:type="dxa"/>
        </w:tcPr>
        <w:p w14:paraId="686BA032" w14:textId="77777777" w:rsidR="00A35FA1" w:rsidRDefault="00A35FA1" w:rsidP="00A35FA1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580AE5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95pt;height:44.4pt" fillcolor="window">
                <v:imagedata r:id="rId1" o:title=""/>
              </v:shape>
              <o:OLEObject Type="Embed" ProgID="Word.Picture.8" ShapeID="_x0000_i1025" DrawAspect="Content" ObjectID="_1747806281" r:id="rId2"/>
            </w:object>
          </w:r>
        </w:p>
      </w:tc>
      <w:tc>
        <w:tcPr>
          <w:tcW w:w="4961" w:type="dxa"/>
        </w:tcPr>
        <w:p w14:paraId="03ED814C" w14:textId="47B519D9" w:rsidR="00A35FA1" w:rsidRPr="000F5878" w:rsidRDefault="00A35FA1" w:rsidP="00A35FA1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</w:r>
          <w:r w:rsidRPr="000F5878">
            <w:rPr>
              <w:b/>
              <w:sz w:val="16"/>
              <w:szCs w:val="16"/>
            </w:rPr>
            <w:t>Aineistopyyntö määräaikais- ja uudelleenarviointeihin</w:t>
          </w:r>
          <w:r w:rsidRPr="000F5878">
            <w:rPr>
              <w:b/>
              <w:sz w:val="16"/>
              <w:szCs w:val="16"/>
            </w:rPr>
            <w:br/>
          </w:r>
          <w:r>
            <w:rPr>
              <w:b/>
              <w:sz w:val="16"/>
              <w:szCs w:val="16"/>
            </w:rPr>
            <w:t xml:space="preserve">Kalibrointilaboratoriot </w:t>
          </w:r>
          <w:r w:rsidRPr="000F5878">
            <w:rPr>
              <w:b/>
              <w:sz w:val="16"/>
              <w:szCs w:val="16"/>
            </w:rPr>
            <w:t>SFS-EN ISO/IEC 17025:2017</w:t>
          </w:r>
        </w:p>
      </w:tc>
      <w:tc>
        <w:tcPr>
          <w:tcW w:w="2431" w:type="dxa"/>
        </w:tcPr>
        <w:p w14:paraId="49860000" w14:textId="77777777" w:rsidR="00A35FA1" w:rsidRDefault="00A35FA1" w:rsidP="00A35FA1">
          <w:pPr>
            <w:pStyle w:val="Yltunniste"/>
            <w:spacing w:before="0"/>
            <w:jc w:val="right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PAGE 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9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34BACD1A" w14:textId="77777777" w:rsidR="00A35FA1" w:rsidRDefault="00A35FA1" w:rsidP="00A35FA1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jc w:val="center"/>
            <w:rPr>
              <w:bCs/>
              <w:sz w:val="28"/>
              <w:szCs w:val="28"/>
            </w:rPr>
          </w:pPr>
        </w:p>
      </w:tc>
    </w:tr>
  </w:tbl>
  <w:p w14:paraId="1E9F899A" w14:textId="5ED40019" w:rsidR="002116E8" w:rsidRPr="00C73A16" w:rsidRDefault="002116E8" w:rsidP="00A35FA1">
    <w:pPr>
      <w:pStyle w:val="Yltunniste"/>
      <w:tabs>
        <w:tab w:val="clear" w:pos="9638"/>
        <w:tab w:val="left" w:pos="0"/>
        <w:tab w:val="right" w:pos="984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6A"/>
    <w:multiLevelType w:val="hybridMultilevel"/>
    <w:tmpl w:val="CA2EE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17C5A"/>
    <w:multiLevelType w:val="hybridMultilevel"/>
    <w:tmpl w:val="AEC2F91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2D92"/>
    <w:multiLevelType w:val="hybridMultilevel"/>
    <w:tmpl w:val="27FA246A"/>
    <w:lvl w:ilvl="0" w:tplc="B8FE5ED2">
      <w:start w:val="1"/>
      <w:numFmt w:val="decimal"/>
      <w:lvlText w:val="Liite 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70D6C"/>
    <w:multiLevelType w:val="hybridMultilevel"/>
    <w:tmpl w:val="A4C49FE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336558">
    <w:abstractNumId w:val="7"/>
  </w:num>
  <w:num w:numId="2" w16cid:durableId="497843158">
    <w:abstractNumId w:val="5"/>
  </w:num>
  <w:num w:numId="3" w16cid:durableId="941301774">
    <w:abstractNumId w:val="3"/>
  </w:num>
  <w:num w:numId="4" w16cid:durableId="1117602702">
    <w:abstractNumId w:val="1"/>
  </w:num>
  <w:num w:numId="5" w16cid:durableId="1436095272">
    <w:abstractNumId w:val="0"/>
  </w:num>
  <w:num w:numId="6" w16cid:durableId="2124223029">
    <w:abstractNumId w:val="6"/>
  </w:num>
  <w:num w:numId="7" w16cid:durableId="826240226">
    <w:abstractNumId w:val="4"/>
  </w:num>
  <w:num w:numId="8" w16cid:durableId="75139196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E50"/>
    <w:rsid w:val="0000142B"/>
    <w:rsid w:val="000014F3"/>
    <w:rsid w:val="00001A4A"/>
    <w:rsid w:val="00001AD0"/>
    <w:rsid w:val="00001DF6"/>
    <w:rsid w:val="0000322D"/>
    <w:rsid w:val="00003383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196"/>
    <w:rsid w:val="00014567"/>
    <w:rsid w:val="000146FA"/>
    <w:rsid w:val="00014D26"/>
    <w:rsid w:val="00015627"/>
    <w:rsid w:val="00015BA6"/>
    <w:rsid w:val="00015E74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386"/>
    <w:rsid w:val="000368CC"/>
    <w:rsid w:val="00036EF8"/>
    <w:rsid w:val="000372BD"/>
    <w:rsid w:val="00037927"/>
    <w:rsid w:val="00037DE3"/>
    <w:rsid w:val="00040496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99"/>
    <w:rsid w:val="00055CBE"/>
    <w:rsid w:val="0005616B"/>
    <w:rsid w:val="00057463"/>
    <w:rsid w:val="00057949"/>
    <w:rsid w:val="00057CC6"/>
    <w:rsid w:val="000609D4"/>
    <w:rsid w:val="00060D62"/>
    <w:rsid w:val="00061758"/>
    <w:rsid w:val="00062876"/>
    <w:rsid w:val="00062A60"/>
    <w:rsid w:val="00062BD9"/>
    <w:rsid w:val="00062E00"/>
    <w:rsid w:val="000631FB"/>
    <w:rsid w:val="00063706"/>
    <w:rsid w:val="00063BF1"/>
    <w:rsid w:val="00064112"/>
    <w:rsid w:val="00064820"/>
    <w:rsid w:val="00066232"/>
    <w:rsid w:val="0006648B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A08"/>
    <w:rsid w:val="00081CB7"/>
    <w:rsid w:val="00081DBB"/>
    <w:rsid w:val="00081FA8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6B3"/>
    <w:rsid w:val="00092C48"/>
    <w:rsid w:val="000933DB"/>
    <w:rsid w:val="00093648"/>
    <w:rsid w:val="00094244"/>
    <w:rsid w:val="00094BD0"/>
    <w:rsid w:val="00094C1B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59F7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722F"/>
    <w:rsid w:val="000B73A2"/>
    <w:rsid w:val="000B7494"/>
    <w:rsid w:val="000B7E51"/>
    <w:rsid w:val="000C06B8"/>
    <w:rsid w:val="000C0919"/>
    <w:rsid w:val="000C0AC3"/>
    <w:rsid w:val="000C1E3F"/>
    <w:rsid w:val="000C2146"/>
    <w:rsid w:val="000C222B"/>
    <w:rsid w:val="000C23C0"/>
    <w:rsid w:val="000C256F"/>
    <w:rsid w:val="000C2D4A"/>
    <w:rsid w:val="000C3119"/>
    <w:rsid w:val="000C431D"/>
    <w:rsid w:val="000C45DE"/>
    <w:rsid w:val="000C47A8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135E"/>
    <w:rsid w:val="000E1522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4F9A"/>
    <w:rsid w:val="000E4FE9"/>
    <w:rsid w:val="000E5BB1"/>
    <w:rsid w:val="000E5CAD"/>
    <w:rsid w:val="000E5DD0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29F5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3939"/>
    <w:rsid w:val="00113AEF"/>
    <w:rsid w:val="00113DCB"/>
    <w:rsid w:val="001142ED"/>
    <w:rsid w:val="00114353"/>
    <w:rsid w:val="0011436E"/>
    <w:rsid w:val="00114631"/>
    <w:rsid w:val="00115580"/>
    <w:rsid w:val="00115697"/>
    <w:rsid w:val="00116786"/>
    <w:rsid w:val="001167C7"/>
    <w:rsid w:val="00116932"/>
    <w:rsid w:val="00117182"/>
    <w:rsid w:val="00117842"/>
    <w:rsid w:val="0011794E"/>
    <w:rsid w:val="0012021C"/>
    <w:rsid w:val="00120414"/>
    <w:rsid w:val="00121333"/>
    <w:rsid w:val="00121D63"/>
    <w:rsid w:val="0012287C"/>
    <w:rsid w:val="001228A3"/>
    <w:rsid w:val="00122B1E"/>
    <w:rsid w:val="00122C09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2DB"/>
    <w:rsid w:val="001274C4"/>
    <w:rsid w:val="00127B91"/>
    <w:rsid w:val="00127F8A"/>
    <w:rsid w:val="00130D61"/>
    <w:rsid w:val="0013116F"/>
    <w:rsid w:val="0013130D"/>
    <w:rsid w:val="00132002"/>
    <w:rsid w:val="00132200"/>
    <w:rsid w:val="00132236"/>
    <w:rsid w:val="00132EC6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4054"/>
    <w:rsid w:val="00144C06"/>
    <w:rsid w:val="001455E0"/>
    <w:rsid w:val="00146B0E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6AAD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951"/>
    <w:rsid w:val="00181CEF"/>
    <w:rsid w:val="00183F17"/>
    <w:rsid w:val="00183FAB"/>
    <w:rsid w:val="00185355"/>
    <w:rsid w:val="00185489"/>
    <w:rsid w:val="001869F7"/>
    <w:rsid w:val="00187566"/>
    <w:rsid w:val="001900BC"/>
    <w:rsid w:val="00190ED2"/>
    <w:rsid w:val="00191591"/>
    <w:rsid w:val="00191928"/>
    <w:rsid w:val="00191C24"/>
    <w:rsid w:val="001922E2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87"/>
    <w:rsid w:val="00197A56"/>
    <w:rsid w:val="001A0EDD"/>
    <w:rsid w:val="001A1BE4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276A"/>
    <w:rsid w:val="001C351C"/>
    <w:rsid w:val="001C3FBF"/>
    <w:rsid w:val="001C4023"/>
    <w:rsid w:val="001C448B"/>
    <w:rsid w:val="001C4B05"/>
    <w:rsid w:val="001C4CB9"/>
    <w:rsid w:val="001C525C"/>
    <w:rsid w:val="001C5F73"/>
    <w:rsid w:val="001C7E63"/>
    <w:rsid w:val="001D044D"/>
    <w:rsid w:val="001D09A1"/>
    <w:rsid w:val="001D0DD4"/>
    <w:rsid w:val="001D19AE"/>
    <w:rsid w:val="001D1A08"/>
    <w:rsid w:val="001D2FB6"/>
    <w:rsid w:val="001D376B"/>
    <w:rsid w:val="001D3B13"/>
    <w:rsid w:val="001D4397"/>
    <w:rsid w:val="001D4527"/>
    <w:rsid w:val="001D4E62"/>
    <w:rsid w:val="001D528E"/>
    <w:rsid w:val="001D78AD"/>
    <w:rsid w:val="001E0297"/>
    <w:rsid w:val="001E063E"/>
    <w:rsid w:val="001E0886"/>
    <w:rsid w:val="001E10D3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5020"/>
    <w:rsid w:val="001F52CD"/>
    <w:rsid w:val="001F5332"/>
    <w:rsid w:val="001F537D"/>
    <w:rsid w:val="001F58E4"/>
    <w:rsid w:val="001F694F"/>
    <w:rsid w:val="001F6CD0"/>
    <w:rsid w:val="001F6DDE"/>
    <w:rsid w:val="001F6E2A"/>
    <w:rsid w:val="001F72E0"/>
    <w:rsid w:val="001F7A55"/>
    <w:rsid w:val="001F7E5A"/>
    <w:rsid w:val="002002F9"/>
    <w:rsid w:val="002007C6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BE6"/>
    <w:rsid w:val="00202F57"/>
    <w:rsid w:val="00203746"/>
    <w:rsid w:val="00203A66"/>
    <w:rsid w:val="00203B43"/>
    <w:rsid w:val="00204415"/>
    <w:rsid w:val="00205022"/>
    <w:rsid w:val="00205379"/>
    <w:rsid w:val="0020561F"/>
    <w:rsid w:val="00205B2E"/>
    <w:rsid w:val="00205B8A"/>
    <w:rsid w:val="00207A1D"/>
    <w:rsid w:val="0021044A"/>
    <w:rsid w:val="00210EFA"/>
    <w:rsid w:val="002116E8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70B5"/>
    <w:rsid w:val="00217281"/>
    <w:rsid w:val="00217299"/>
    <w:rsid w:val="0021733B"/>
    <w:rsid w:val="002176C5"/>
    <w:rsid w:val="002178B6"/>
    <w:rsid w:val="002201C3"/>
    <w:rsid w:val="002210F9"/>
    <w:rsid w:val="00222130"/>
    <w:rsid w:val="002226DB"/>
    <w:rsid w:val="00222A8A"/>
    <w:rsid w:val="002231DB"/>
    <w:rsid w:val="00223846"/>
    <w:rsid w:val="002243E8"/>
    <w:rsid w:val="0022579D"/>
    <w:rsid w:val="00227524"/>
    <w:rsid w:val="0022766F"/>
    <w:rsid w:val="00227DCA"/>
    <w:rsid w:val="00230524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6A66"/>
    <w:rsid w:val="00237096"/>
    <w:rsid w:val="0023720D"/>
    <w:rsid w:val="002374C2"/>
    <w:rsid w:val="002376AD"/>
    <w:rsid w:val="00237CDC"/>
    <w:rsid w:val="00240BEE"/>
    <w:rsid w:val="0024117D"/>
    <w:rsid w:val="00241539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DB1"/>
    <w:rsid w:val="00246FBB"/>
    <w:rsid w:val="00247461"/>
    <w:rsid w:val="002474BF"/>
    <w:rsid w:val="00247803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EB0"/>
    <w:rsid w:val="00262310"/>
    <w:rsid w:val="00262C16"/>
    <w:rsid w:val="002634B5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D08"/>
    <w:rsid w:val="00276FE4"/>
    <w:rsid w:val="00280B4B"/>
    <w:rsid w:val="002834A2"/>
    <w:rsid w:val="00283B58"/>
    <w:rsid w:val="00283B6A"/>
    <w:rsid w:val="002859F0"/>
    <w:rsid w:val="002868D2"/>
    <w:rsid w:val="00287150"/>
    <w:rsid w:val="0028717B"/>
    <w:rsid w:val="002903AE"/>
    <w:rsid w:val="002926CC"/>
    <w:rsid w:val="00292865"/>
    <w:rsid w:val="00292AE4"/>
    <w:rsid w:val="00292B2F"/>
    <w:rsid w:val="00293246"/>
    <w:rsid w:val="00293E5D"/>
    <w:rsid w:val="00293FE7"/>
    <w:rsid w:val="0029414C"/>
    <w:rsid w:val="0029471F"/>
    <w:rsid w:val="00294B3C"/>
    <w:rsid w:val="0029561D"/>
    <w:rsid w:val="0029571C"/>
    <w:rsid w:val="00296117"/>
    <w:rsid w:val="002969F5"/>
    <w:rsid w:val="00296AE9"/>
    <w:rsid w:val="00297BC4"/>
    <w:rsid w:val="00297C3B"/>
    <w:rsid w:val="002A1024"/>
    <w:rsid w:val="002A1DA5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F5D"/>
    <w:rsid w:val="002B0030"/>
    <w:rsid w:val="002B0D27"/>
    <w:rsid w:val="002B0D51"/>
    <w:rsid w:val="002B169C"/>
    <w:rsid w:val="002B1E9A"/>
    <w:rsid w:val="002B33A1"/>
    <w:rsid w:val="002B537A"/>
    <w:rsid w:val="002B53E1"/>
    <w:rsid w:val="002B59D9"/>
    <w:rsid w:val="002B673A"/>
    <w:rsid w:val="002B6A5E"/>
    <w:rsid w:val="002B765C"/>
    <w:rsid w:val="002C087C"/>
    <w:rsid w:val="002C1F0B"/>
    <w:rsid w:val="002C2006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C6E7F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613E"/>
    <w:rsid w:val="002D687E"/>
    <w:rsid w:val="002D6FD2"/>
    <w:rsid w:val="002D7568"/>
    <w:rsid w:val="002D75E2"/>
    <w:rsid w:val="002D76DE"/>
    <w:rsid w:val="002D7AE1"/>
    <w:rsid w:val="002D7EC2"/>
    <w:rsid w:val="002E05BF"/>
    <w:rsid w:val="002E087E"/>
    <w:rsid w:val="002E1356"/>
    <w:rsid w:val="002E2102"/>
    <w:rsid w:val="002E2FE8"/>
    <w:rsid w:val="002E34B0"/>
    <w:rsid w:val="002E44FF"/>
    <w:rsid w:val="002E4ABB"/>
    <w:rsid w:val="002E4BA0"/>
    <w:rsid w:val="002E4C70"/>
    <w:rsid w:val="002E4EEE"/>
    <w:rsid w:val="002E4FB3"/>
    <w:rsid w:val="002E5BC0"/>
    <w:rsid w:val="002E686C"/>
    <w:rsid w:val="002E6EFB"/>
    <w:rsid w:val="002E7FE6"/>
    <w:rsid w:val="002F01FE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C7E"/>
    <w:rsid w:val="002F421C"/>
    <w:rsid w:val="002F56CE"/>
    <w:rsid w:val="002F5AD9"/>
    <w:rsid w:val="002F5B0A"/>
    <w:rsid w:val="002F5B85"/>
    <w:rsid w:val="002F6667"/>
    <w:rsid w:val="002F6983"/>
    <w:rsid w:val="002F6CE4"/>
    <w:rsid w:val="002F6DF6"/>
    <w:rsid w:val="002F74BA"/>
    <w:rsid w:val="002F75E6"/>
    <w:rsid w:val="002F7C5A"/>
    <w:rsid w:val="00300A13"/>
    <w:rsid w:val="00300EF5"/>
    <w:rsid w:val="003015AF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190B"/>
    <w:rsid w:val="00311AFC"/>
    <w:rsid w:val="00311D08"/>
    <w:rsid w:val="00311E9D"/>
    <w:rsid w:val="0031381E"/>
    <w:rsid w:val="003140E4"/>
    <w:rsid w:val="003151F3"/>
    <w:rsid w:val="003156C6"/>
    <w:rsid w:val="00315C98"/>
    <w:rsid w:val="0031731B"/>
    <w:rsid w:val="003178D8"/>
    <w:rsid w:val="003204B8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73D"/>
    <w:rsid w:val="0033493A"/>
    <w:rsid w:val="00336864"/>
    <w:rsid w:val="00336D3C"/>
    <w:rsid w:val="00337152"/>
    <w:rsid w:val="003377CB"/>
    <w:rsid w:val="00337942"/>
    <w:rsid w:val="00337CAD"/>
    <w:rsid w:val="0034025F"/>
    <w:rsid w:val="00340414"/>
    <w:rsid w:val="003404E7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50112"/>
    <w:rsid w:val="00351654"/>
    <w:rsid w:val="003520E5"/>
    <w:rsid w:val="00352622"/>
    <w:rsid w:val="00352678"/>
    <w:rsid w:val="003528F6"/>
    <w:rsid w:val="00352E66"/>
    <w:rsid w:val="00353096"/>
    <w:rsid w:val="003540A3"/>
    <w:rsid w:val="00354580"/>
    <w:rsid w:val="00354C58"/>
    <w:rsid w:val="00354D28"/>
    <w:rsid w:val="003550EE"/>
    <w:rsid w:val="00355EC0"/>
    <w:rsid w:val="00356928"/>
    <w:rsid w:val="003569F9"/>
    <w:rsid w:val="00357268"/>
    <w:rsid w:val="003574A0"/>
    <w:rsid w:val="00357936"/>
    <w:rsid w:val="003600D0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4E10"/>
    <w:rsid w:val="003650AA"/>
    <w:rsid w:val="003651EF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444"/>
    <w:rsid w:val="0038384D"/>
    <w:rsid w:val="00383A3E"/>
    <w:rsid w:val="00383DE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BE9"/>
    <w:rsid w:val="00390E19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79B"/>
    <w:rsid w:val="00396981"/>
    <w:rsid w:val="00396DC5"/>
    <w:rsid w:val="0039727A"/>
    <w:rsid w:val="003972FC"/>
    <w:rsid w:val="00397692"/>
    <w:rsid w:val="00397775"/>
    <w:rsid w:val="00397EA7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05B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F0"/>
    <w:rsid w:val="003B41E7"/>
    <w:rsid w:val="003B4941"/>
    <w:rsid w:val="003B5210"/>
    <w:rsid w:val="003B52CC"/>
    <w:rsid w:val="003B576D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4B21"/>
    <w:rsid w:val="003C4BC1"/>
    <w:rsid w:val="003C5042"/>
    <w:rsid w:val="003C556D"/>
    <w:rsid w:val="003C59C3"/>
    <w:rsid w:val="003C5E88"/>
    <w:rsid w:val="003C6944"/>
    <w:rsid w:val="003C6F54"/>
    <w:rsid w:val="003C7A07"/>
    <w:rsid w:val="003C7CC4"/>
    <w:rsid w:val="003D080E"/>
    <w:rsid w:val="003D21FE"/>
    <w:rsid w:val="003D23E7"/>
    <w:rsid w:val="003D2839"/>
    <w:rsid w:val="003D2A3C"/>
    <w:rsid w:val="003D2F28"/>
    <w:rsid w:val="003D3046"/>
    <w:rsid w:val="003D4726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6D3"/>
    <w:rsid w:val="003E2AB7"/>
    <w:rsid w:val="003E3B3B"/>
    <w:rsid w:val="003E3FBB"/>
    <w:rsid w:val="003E4C93"/>
    <w:rsid w:val="003E4DA6"/>
    <w:rsid w:val="003E5614"/>
    <w:rsid w:val="003E5962"/>
    <w:rsid w:val="003E5D4F"/>
    <w:rsid w:val="003E6D9D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86C"/>
    <w:rsid w:val="0040388C"/>
    <w:rsid w:val="004039F1"/>
    <w:rsid w:val="0040496B"/>
    <w:rsid w:val="00404CAB"/>
    <w:rsid w:val="00406E5B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976"/>
    <w:rsid w:val="00420D86"/>
    <w:rsid w:val="00420E19"/>
    <w:rsid w:val="00421AD9"/>
    <w:rsid w:val="00421F25"/>
    <w:rsid w:val="0042284F"/>
    <w:rsid w:val="00422E57"/>
    <w:rsid w:val="00424214"/>
    <w:rsid w:val="00425759"/>
    <w:rsid w:val="00425869"/>
    <w:rsid w:val="00426250"/>
    <w:rsid w:val="00426679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4A25"/>
    <w:rsid w:val="004455F7"/>
    <w:rsid w:val="00445D1C"/>
    <w:rsid w:val="0044646B"/>
    <w:rsid w:val="0044691E"/>
    <w:rsid w:val="00446EE5"/>
    <w:rsid w:val="004470F4"/>
    <w:rsid w:val="00450214"/>
    <w:rsid w:val="004511D1"/>
    <w:rsid w:val="004517A3"/>
    <w:rsid w:val="00451EFD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74B"/>
    <w:rsid w:val="0046177C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7EC"/>
    <w:rsid w:val="00466FF3"/>
    <w:rsid w:val="00467E3D"/>
    <w:rsid w:val="00470961"/>
    <w:rsid w:val="0047112D"/>
    <w:rsid w:val="00471276"/>
    <w:rsid w:val="00472177"/>
    <w:rsid w:val="004721E6"/>
    <w:rsid w:val="00472293"/>
    <w:rsid w:val="004724B2"/>
    <w:rsid w:val="00472F80"/>
    <w:rsid w:val="0047333C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6E2"/>
    <w:rsid w:val="0048484A"/>
    <w:rsid w:val="00485EDE"/>
    <w:rsid w:val="004861BF"/>
    <w:rsid w:val="00486B20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30F8"/>
    <w:rsid w:val="004A3347"/>
    <w:rsid w:val="004A34DB"/>
    <w:rsid w:val="004A3B75"/>
    <w:rsid w:val="004A4EA5"/>
    <w:rsid w:val="004A5618"/>
    <w:rsid w:val="004A615D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ABB"/>
    <w:rsid w:val="004C4A78"/>
    <w:rsid w:val="004C4E4B"/>
    <w:rsid w:val="004C51A1"/>
    <w:rsid w:val="004C528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F67"/>
    <w:rsid w:val="004E2316"/>
    <w:rsid w:val="004E26F7"/>
    <w:rsid w:val="004E35B3"/>
    <w:rsid w:val="004E3694"/>
    <w:rsid w:val="004E3850"/>
    <w:rsid w:val="004E3FFB"/>
    <w:rsid w:val="004E42BE"/>
    <w:rsid w:val="004E4468"/>
    <w:rsid w:val="004E4FF1"/>
    <w:rsid w:val="004E5871"/>
    <w:rsid w:val="004E658A"/>
    <w:rsid w:val="004E67C7"/>
    <w:rsid w:val="004E6FBD"/>
    <w:rsid w:val="004E7940"/>
    <w:rsid w:val="004F0C04"/>
    <w:rsid w:val="004F0C79"/>
    <w:rsid w:val="004F11F0"/>
    <w:rsid w:val="004F18B7"/>
    <w:rsid w:val="004F22CB"/>
    <w:rsid w:val="004F315E"/>
    <w:rsid w:val="004F372E"/>
    <w:rsid w:val="004F3770"/>
    <w:rsid w:val="004F3DF5"/>
    <w:rsid w:val="004F41B9"/>
    <w:rsid w:val="004F4349"/>
    <w:rsid w:val="004F4778"/>
    <w:rsid w:val="004F4D18"/>
    <w:rsid w:val="004F5540"/>
    <w:rsid w:val="004F585B"/>
    <w:rsid w:val="004F5E49"/>
    <w:rsid w:val="004F6940"/>
    <w:rsid w:val="004F7049"/>
    <w:rsid w:val="004F7882"/>
    <w:rsid w:val="00500786"/>
    <w:rsid w:val="00500913"/>
    <w:rsid w:val="00500BD1"/>
    <w:rsid w:val="00500D74"/>
    <w:rsid w:val="00501B51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605F"/>
    <w:rsid w:val="005162BB"/>
    <w:rsid w:val="00516530"/>
    <w:rsid w:val="00516E56"/>
    <w:rsid w:val="00517259"/>
    <w:rsid w:val="00517DC9"/>
    <w:rsid w:val="00520CEF"/>
    <w:rsid w:val="005212A8"/>
    <w:rsid w:val="00521822"/>
    <w:rsid w:val="0052190D"/>
    <w:rsid w:val="005220AA"/>
    <w:rsid w:val="005220CF"/>
    <w:rsid w:val="00522519"/>
    <w:rsid w:val="0052253C"/>
    <w:rsid w:val="005227A8"/>
    <w:rsid w:val="00523164"/>
    <w:rsid w:val="00523BD7"/>
    <w:rsid w:val="00523CB4"/>
    <w:rsid w:val="00526FF3"/>
    <w:rsid w:val="00527087"/>
    <w:rsid w:val="005273FD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986"/>
    <w:rsid w:val="00540D51"/>
    <w:rsid w:val="00540F7F"/>
    <w:rsid w:val="0054199E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7287"/>
    <w:rsid w:val="005575FF"/>
    <w:rsid w:val="005579D2"/>
    <w:rsid w:val="00560158"/>
    <w:rsid w:val="005610EB"/>
    <w:rsid w:val="00561A0A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DB4"/>
    <w:rsid w:val="00571127"/>
    <w:rsid w:val="00571A05"/>
    <w:rsid w:val="00572BC6"/>
    <w:rsid w:val="00572ECE"/>
    <w:rsid w:val="00573437"/>
    <w:rsid w:val="005735C6"/>
    <w:rsid w:val="005737CA"/>
    <w:rsid w:val="00573A87"/>
    <w:rsid w:val="005749E7"/>
    <w:rsid w:val="00574D6F"/>
    <w:rsid w:val="00575681"/>
    <w:rsid w:val="00576435"/>
    <w:rsid w:val="00576491"/>
    <w:rsid w:val="00576EC2"/>
    <w:rsid w:val="005770D8"/>
    <w:rsid w:val="00577DA4"/>
    <w:rsid w:val="0058020A"/>
    <w:rsid w:val="00580329"/>
    <w:rsid w:val="00580668"/>
    <w:rsid w:val="0058092B"/>
    <w:rsid w:val="00580EB1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6FC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B91"/>
    <w:rsid w:val="005A5546"/>
    <w:rsid w:val="005A6EE3"/>
    <w:rsid w:val="005A789A"/>
    <w:rsid w:val="005B02F7"/>
    <w:rsid w:val="005B0A93"/>
    <w:rsid w:val="005B0C61"/>
    <w:rsid w:val="005B11B8"/>
    <w:rsid w:val="005B17A1"/>
    <w:rsid w:val="005B196E"/>
    <w:rsid w:val="005B2C02"/>
    <w:rsid w:val="005B3008"/>
    <w:rsid w:val="005B3159"/>
    <w:rsid w:val="005B32D2"/>
    <w:rsid w:val="005B448E"/>
    <w:rsid w:val="005B49EB"/>
    <w:rsid w:val="005B56DE"/>
    <w:rsid w:val="005B5EEB"/>
    <w:rsid w:val="005B6288"/>
    <w:rsid w:val="005B6D97"/>
    <w:rsid w:val="005B7282"/>
    <w:rsid w:val="005B7A3A"/>
    <w:rsid w:val="005C0155"/>
    <w:rsid w:val="005C028E"/>
    <w:rsid w:val="005C0435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BBD"/>
    <w:rsid w:val="005E2CB7"/>
    <w:rsid w:val="005E2D0F"/>
    <w:rsid w:val="005E301E"/>
    <w:rsid w:val="005E32D8"/>
    <w:rsid w:val="005E33FB"/>
    <w:rsid w:val="005E3BF8"/>
    <w:rsid w:val="005E4813"/>
    <w:rsid w:val="005E5A5B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E14"/>
    <w:rsid w:val="006336A1"/>
    <w:rsid w:val="006336D5"/>
    <w:rsid w:val="00633A8F"/>
    <w:rsid w:val="0063418B"/>
    <w:rsid w:val="0063512B"/>
    <w:rsid w:val="006361FD"/>
    <w:rsid w:val="006375E9"/>
    <w:rsid w:val="006408C8"/>
    <w:rsid w:val="00640FE7"/>
    <w:rsid w:val="00641241"/>
    <w:rsid w:val="00641AA7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735C"/>
    <w:rsid w:val="00647BF1"/>
    <w:rsid w:val="00650CAE"/>
    <w:rsid w:val="00650E72"/>
    <w:rsid w:val="006514C7"/>
    <w:rsid w:val="00651824"/>
    <w:rsid w:val="0065213F"/>
    <w:rsid w:val="00652480"/>
    <w:rsid w:val="006525F5"/>
    <w:rsid w:val="00652733"/>
    <w:rsid w:val="00652C00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DF7"/>
    <w:rsid w:val="006732D5"/>
    <w:rsid w:val="00673587"/>
    <w:rsid w:val="006741A1"/>
    <w:rsid w:val="006746B6"/>
    <w:rsid w:val="006749C3"/>
    <w:rsid w:val="00674D8A"/>
    <w:rsid w:val="006750C6"/>
    <w:rsid w:val="0067587A"/>
    <w:rsid w:val="006760D0"/>
    <w:rsid w:val="00676F27"/>
    <w:rsid w:val="00680868"/>
    <w:rsid w:val="00680A25"/>
    <w:rsid w:val="00681023"/>
    <w:rsid w:val="00682E7D"/>
    <w:rsid w:val="006835AB"/>
    <w:rsid w:val="0068445C"/>
    <w:rsid w:val="00684864"/>
    <w:rsid w:val="00684A69"/>
    <w:rsid w:val="0068699C"/>
    <w:rsid w:val="00686EB9"/>
    <w:rsid w:val="00687120"/>
    <w:rsid w:val="0069059C"/>
    <w:rsid w:val="00690A40"/>
    <w:rsid w:val="00690B28"/>
    <w:rsid w:val="006916C4"/>
    <w:rsid w:val="00691829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DD"/>
    <w:rsid w:val="006A3A0D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7D9"/>
    <w:rsid w:val="006B09B7"/>
    <w:rsid w:val="006B0D41"/>
    <w:rsid w:val="006B1037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D3"/>
    <w:rsid w:val="006D0A4F"/>
    <w:rsid w:val="006D209B"/>
    <w:rsid w:val="006D233D"/>
    <w:rsid w:val="006D30E5"/>
    <w:rsid w:val="006D3A48"/>
    <w:rsid w:val="006D3AB7"/>
    <w:rsid w:val="006D3FDA"/>
    <w:rsid w:val="006D4652"/>
    <w:rsid w:val="006D4CD1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796"/>
    <w:rsid w:val="006E2CB5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9E6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42C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909"/>
    <w:rsid w:val="00743B02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4DD9"/>
    <w:rsid w:val="0076635A"/>
    <w:rsid w:val="007665B3"/>
    <w:rsid w:val="00766C98"/>
    <w:rsid w:val="00767347"/>
    <w:rsid w:val="00767C53"/>
    <w:rsid w:val="00767FAE"/>
    <w:rsid w:val="00770271"/>
    <w:rsid w:val="00770746"/>
    <w:rsid w:val="00771449"/>
    <w:rsid w:val="0077158A"/>
    <w:rsid w:val="0077159B"/>
    <w:rsid w:val="00771663"/>
    <w:rsid w:val="0077234E"/>
    <w:rsid w:val="00772F53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732C"/>
    <w:rsid w:val="00777349"/>
    <w:rsid w:val="007776C9"/>
    <w:rsid w:val="007804FF"/>
    <w:rsid w:val="00782010"/>
    <w:rsid w:val="00782953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41DD"/>
    <w:rsid w:val="007A4EFB"/>
    <w:rsid w:val="007A77C4"/>
    <w:rsid w:val="007A7CE9"/>
    <w:rsid w:val="007B0F88"/>
    <w:rsid w:val="007B10D3"/>
    <w:rsid w:val="007B1414"/>
    <w:rsid w:val="007B1CA7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627F"/>
    <w:rsid w:val="007D65E6"/>
    <w:rsid w:val="007D6886"/>
    <w:rsid w:val="007D73F0"/>
    <w:rsid w:val="007D7F16"/>
    <w:rsid w:val="007E018F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2AD"/>
    <w:rsid w:val="007F3480"/>
    <w:rsid w:val="007F3C7B"/>
    <w:rsid w:val="007F3F7E"/>
    <w:rsid w:val="007F41D9"/>
    <w:rsid w:val="007F5292"/>
    <w:rsid w:val="007F5623"/>
    <w:rsid w:val="007F58E9"/>
    <w:rsid w:val="007F713D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20D9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59E"/>
    <w:rsid w:val="008344C7"/>
    <w:rsid w:val="0083514E"/>
    <w:rsid w:val="00835EA0"/>
    <w:rsid w:val="00836173"/>
    <w:rsid w:val="0083629F"/>
    <w:rsid w:val="008362FA"/>
    <w:rsid w:val="00836351"/>
    <w:rsid w:val="00836886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66EF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3D6C"/>
    <w:rsid w:val="00855605"/>
    <w:rsid w:val="00855D80"/>
    <w:rsid w:val="00856465"/>
    <w:rsid w:val="00857D4B"/>
    <w:rsid w:val="008602AA"/>
    <w:rsid w:val="008603EF"/>
    <w:rsid w:val="00860EA2"/>
    <w:rsid w:val="00860F47"/>
    <w:rsid w:val="00861B48"/>
    <w:rsid w:val="00862171"/>
    <w:rsid w:val="00863E66"/>
    <w:rsid w:val="008645B3"/>
    <w:rsid w:val="00864B95"/>
    <w:rsid w:val="00864BCD"/>
    <w:rsid w:val="00864F2E"/>
    <w:rsid w:val="008651B1"/>
    <w:rsid w:val="008662EC"/>
    <w:rsid w:val="008664B7"/>
    <w:rsid w:val="0086678C"/>
    <w:rsid w:val="00866E6C"/>
    <w:rsid w:val="00866FA6"/>
    <w:rsid w:val="00866FD3"/>
    <w:rsid w:val="008671A9"/>
    <w:rsid w:val="008674F3"/>
    <w:rsid w:val="00867ACE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617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63B6"/>
    <w:rsid w:val="00896D74"/>
    <w:rsid w:val="008971DE"/>
    <w:rsid w:val="00897EB7"/>
    <w:rsid w:val="008A0171"/>
    <w:rsid w:val="008A073F"/>
    <w:rsid w:val="008A0B02"/>
    <w:rsid w:val="008A11AD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C9A"/>
    <w:rsid w:val="008B0DDF"/>
    <w:rsid w:val="008B109E"/>
    <w:rsid w:val="008B25A1"/>
    <w:rsid w:val="008B36BC"/>
    <w:rsid w:val="008B3DB6"/>
    <w:rsid w:val="008B41BB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F0F"/>
    <w:rsid w:val="008E010F"/>
    <w:rsid w:val="008E0507"/>
    <w:rsid w:val="008E08D1"/>
    <w:rsid w:val="008E099F"/>
    <w:rsid w:val="008E0F6F"/>
    <w:rsid w:val="008E11D9"/>
    <w:rsid w:val="008E1A60"/>
    <w:rsid w:val="008E1B84"/>
    <w:rsid w:val="008E24A9"/>
    <w:rsid w:val="008E27C5"/>
    <w:rsid w:val="008E2AFF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330"/>
    <w:rsid w:val="008E75C1"/>
    <w:rsid w:val="008E769D"/>
    <w:rsid w:val="008E77D8"/>
    <w:rsid w:val="008E7EC0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27D"/>
    <w:rsid w:val="009005EF"/>
    <w:rsid w:val="00900622"/>
    <w:rsid w:val="009009BB"/>
    <w:rsid w:val="00900E54"/>
    <w:rsid w:val="009012AF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4FD"/>
    <w:rsid w:val="00915538"/>
    <w:rsid w:val="00915D3D"/>
    <w:rsid w:val="00915FD7"/>
    <w:rsid w:val="0091716C"/>
    <w:rsid w:val="00917B19"/>
    <w:rsid w:val="00917F24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3A7"/>
    <w:rsid w:val="00930571"/>
    <w:rsid w:val="00930825"/>
    <w:rsid w:val="00930CC5"/>
    <w:rsid w:val="0093104F"/>
    <w:rsid w:val="0093139E"/>
    <w:rsid w:val="009315FE"/>
    <w:rsid w:val="00931A14"/>
    <w:rsid w:val="0093247B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A5A"/>
    <w:rsid w:val="00936E39"/>
    <w:rsid w:val="00940A94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4C05"/>
    <w:rsid w:val="00955609"/>
    <w:rsid w:val="009561E0"/>
    <w:rsid w:val="00956246"/>
    <w:rsid w:val="0095640A"/>
    <w:rsid w:val="00960234"/>
    <w:rsid w:val="00960D3C"/>
    <w:rsid w:val="00960E8D"/>
    <w:rsid w:val="00960FC9"/>
    <w:rsid w:val="0096105D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77C"/>
    <w:rsid w:val="00966A5F"/>
    <w:rsid w:val="009676D5"/>
    <w:rsid w:val="00967F15"/>
    <w:rsid w:val="00967F1E"/>
    <w:rsid w:val="00970523"/>
    <w:rsid w:val="00970FED"/>
    <w:rsid w:val="00971644"/>
    <w:rsid w:val="009718B9"/>
    <w:rsid w:val="00971D09"/>
    <w:rsid w:val="00972164"/>
    <w:rsid w:val="00972747"/>
    <w:rsid w:val="009727E2"/>
    <w:rsid w:val="009734D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11C8"/>
    <w:rsid w:val="00981B90"/>
    <w:rsid w:val="00981CF7"/>
    <w:rsid w:val="00982126"/>
    <w:rsid w:val="009826B7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40F"/>
    <w:rsid w:val="009B0BB4"/>
    <w:rsid w:val="009B1570"/>
    <w:rsid w:val="009B16AD"/>
    <w:rsid w:val="009B1D03"/>
    <w:rsid w:val="009B2557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C3F"/>
    <w:rsid w:val="009D1288"/>
    <w:rsid w:val="009D1BCE"/>
    <w:rsid w:val="009D1DEC"/>
    <w:rsid w:val="009D2767"/>
    <w:rsid w:val="009D28C5"/>
    <w:rsid w:val="009D4290"/>
    <w:rsid w:val="009D458D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641"/>
    <w:rsid w:val="009E1DEA"/>
    <w:rsid w:val="009E1EF8"/>
    <w:rsid w:val="009E235B"/>
    <w:rsid w:val="009E3EC4"/>
    <w:rsid w:val="009E45F8"/>
    <w:rsid w:val="009E4B19"/>
    <w:rsid w:val="009E5A69"/>
    <w:rsid w:val="009E5ED3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E2B"/>
    <w:rsid w:val="009F49FC"/>
    <w:rsid w:val="009F51F0"/>
    <w:rsid w:val="009F52B3"/>
    <w:rsid w:val="009F5640"/>
    <w:rsid w:val="009F5ECA"/>
    <w:rsid w:val="009F644A"/>
    <w:rsid w:val="00A002C3"/>
    <w:rsid w:val="00A0031C"/>
    <w:rsid w:val="00A01A97"/>
    <w:rsid w:val="00A0267D"/>
    <w:rsid w:val="00A02D17"/>
    <w:rsid w:val="00A03959"/>
    <w:rsid w:val="00A0397E"/>
    <w:rsid w:val="00A0415A"/>
    <w:rsid w:val="00A043F6"/>
    <w:rsid w:val="00A05046"/>
    <w:rsid w:val="00A050F1"/>
    <w:rsid w:val="00A06039"/>
    <w:rsid w:val="00A064B1"/>
    <w:rsid w:val="00A069D8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C2B"/>
    <w:rsid w:val="00A33173"/>
    <w:rsid w:val="00A33277"/>
    <w:rsid w:val="00A3333A"/>
    <w:rsid w:val="00A34230"/>
    <w:rsid w:val="00A344DF"/>
    <w:rsid w:val="00A345DF"/>
    <w:rsid w:val="00A35141"/>
    <w:rsid w:val="00A3569B"/>
    <w:rsid w:val="00A35FA1"/>
    <w:rsid w:val="00A36138"/>
    <w:rsid w:val="00A36149"/>
    <w:rsid w:val="00A374A7"/>
    <w:rsid w:val="00A40626"/>
    <w:rsid w:val="00A41C45"/>
    <w:rsid w:val="00A41FB6"/>
    <w:rsid w:val="00A428D8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D82"/>
    <w:rsid w:val="00A502BD"/>
    <w:rsid w:val="00A5062C"/>
    <w:rsid w:val="00A50740"/>
    <w:rsid w:val="00A508D3"/>
    <w:rsid w:val="00A50E6C"/>
    <w:rsid w:val="00A5214D"/>
    <w:rsid w:val="00A52600"/>
    <w:rsid w:val="00A53320"/>
    <w:rsid w:val="00A534D8"/>
    <w:rsid w:val="00A54369"/>
    <w:rsid w:val="00A54774"/>
    <w:rsid w:val="00A55134"/>
    <w:rsid w:val="00A55E68"/>
    <w:rsid w:val="00A56D06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9C0"/>
    <w:rsid w:val="00A73D45"/>
    <w:rsid w:val="00A7431B"/>
    <w:rsid w:val="00A75044"/>
    <w:rsid w:val="00A75EB6"/>
    <w:rsid w:val="00A766E4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2AD"/>
    <w:rsid w:val="00A84872"/>
    <w:rsid w:val="00A849F9"/>
    <w:rsid w:val="00A84E96"/>
    <w:rsid w:val="00A84F44"/>
    <w:rsid w:val="00A8538C"/>
    <w:rsid w:val="00A85A9A"/>
    <w:rsid w:val="00A869FF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EFC"/>
    <w:rsid w:val="00A96F2A"/>
    <w:rsid w:val="00A96F2C"/>
    <w:rsid w:val="00A973C4"/>
    <w:rsid w:val="00A975DB"/>
    <w:rsid w:val="00A977D7"/>
    <w:rsid w:val="00AA083F"/>
    <w:rsid w:val="00AA1557"/>
    <w:rsid w:val="00AA1578"/>
    <w:rsid w:val="00AA1AFD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7C3"/>
    <w:rsid w:val="00AB0A1E"/>
    <w:rsid w:val="00AB1CA5"/>
    <w:rsid w:val="00AB2C24"/>
    <w:rsid w:val="00AB2E6F"/>
    <w:rsid w:val="00AB32F9"/>
    <w:rsid w:val="00AB35FE"/>
    <w:rsid w:val="00AB3F01"/>
    <w:rsid w:val="00AB3F53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5D4"/>
    <w:rsid w:val="00AC7AC0"/>
    <w:rsid w:val="00AC7E81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4341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0C1"/>
    <w:rsid w:val="00AF36F8"/>
    <w:rsid w:val="00AF4DD8"/>
    <w:rsid w:val="00AF50A4"/>
    <w:rsid w:val="00AF5738"/>
    <w:rsid w:val="00AF5833"/>
    <w:rsid w:val="00AF6393"/>
    <w:rsid w:val="00AF63F8"/>
    <w:rsid w:val="00AF73AC"/>
    <w:rsid w:val="00AF783F"/>
    <w:rsid w:val="00B012ED"/>
    <w:rsid w:val="00B0155B"/>
    <w:rsid w:val="00B022B9"/>
    <w:rsid w:val="00B02440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683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7244"/>
    <w:rsid w:val="00B27B12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63F"/>
    <w:rsid w:val="00B3622D"/>
    <w:rsid w:val="00B36433"/>
    <w:rsid w:val="00B36530"/>
    <w:rsid w:val="00B369CD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50878"/>
    <w:rsid w:val="00B50E17"/>
    <w:rsid w:val="00B5291E"/>
    <w:rsid w:val="00B52A4C"/>
    <w:rsid w:val="00B534E9"/>
    <w:rsid w:val="00B53E08"/>
    <w:rsid w:val="00B5421E"/>
    <w:rsid w:val="00B54DD2"/>
    <w:rsid w:val="00B56A8A"/>
    <w:rsid w:val="00B57A5C"/>
    <w:rsid w:val="00B57CA2"/>
    <w:rsid w:val="00B600AA"/>
    <w:rsid w:val="00B603F0"/>
    <w:rsid w:val="00B60E11"/>
    <w:rsid w:val="00B61721"/>
    <w:rsid w:val="00B623E7"/>
    <w:rsid w:val="00B62508"/>
    <w:rsid w:val="00B62819"/>
    <w:rsid w:val="00B62DFC"/>
    <w:rsid w:val="00B62E12"/>
    <w:rsid w:val="00B6414D"/>
    <w:rsid w:val="00B64440"/>
    <w:rsid w:val="00B6533E"/>
    <w:rsid w:val="00B65512"/>
    <w:rsid w:val="00B666B8"/>
    <w:rsid w:val="00B6679A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623D"/>
    <w:rsid w:val="00B76D29"/>
    <w:rsid w:val="00B771B5"/>
    <w:rsid w:val="00B77771"/>
    <w:rsid w:val="00B779A8"/>
    <w:rsid w:val="00B77A25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D60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7F72"/>
    <w:rsid w:val="00BA0102"/>
    <w:rsid w:val="00BA026A"/>
    <w:rsid w:val="00BA02E6"/>
    <w:rsid w:val="00BA02F1"/>
    <w:rsid w:val="00BA0678"/>
    <w:rsid w:val="00BA16C9"/>
    <w:rsid w:val="00BA19AC"/>
    <w:rsid w:val="00BA2E8D"/>
    <w:rsid w:val="00BA472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601A"/>
    <w:rsid w:val="00BB6345"/>
    <w:rsid w:val="00BB6C6F"/>
    <w:rsid w:val="00BB6FA6"/>
    <w:rsid w:val="00BB71DB"/>
    <w:rsid w:val="00BC018C"/>
    <w:rsid w:val="00BC01E7"/>
    <w:rsid w:val="00BC0B33"/>
    <w:rsid w:val="00BC0F7E"/>
    <w:rsid w:val="00BC1C5E"/>
    <w:rsid w:val="00BC1FF8"/>
    <w:rsid w:val="00BC2381"/>
    <w:rsid w:val="00BC23B1"/>
    <w:rsid w:val="00BC29EE"/>
    <w:rsid w:val="00BC2DA1"/>
    <w:rsid w:val="00BC319C"/>
    <w:rsid w:val="00BC3563"/>
    <w:rsid w:val="00BC45AE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098C"/>
    <w:rsid w:val="00BD20CA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C9D"/>
    <w:rsid w:val="00BD7DBA"/>
    <w:rsid w:val="00BE1F9E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6CAA"/>
    <w:rsid w:val="00BE7487"/>
    <w:rsid w:val="00BE768B"/>
    <w:rsid w:val="00BE7B2D"/>
    <w:rsid w:val="00BE7E0C"/>
    <w:rsid w:val="00BF016F"/>
    <w:rsid w:val="00BF1075"/>
    <w:rsid w:val="00BF1753"/>
    <w:rsid w:val="00BF1D8E"/>
    <w:rsid w:val="00BF1E5B"/>
    <w:rsid w:val="00BF1EB0"/>
    <w:rsid w:val="00BF387F"/>
    <w:rsid w:val="00BF3D58"/>
    <w:rsid w:val="00BF687E"/>
    <w:rsid w:val="00BF6A02"/>
    <w:rsid w:val="00BF7701"/>
    <w:rsid w:val="00BF7B37"/>
    <w:rsid w:val="00C0005C"/>
    <w:rsid w:val="00C001E4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40C9"/>
    <w:rsid w:val="00C047C1"/>
    <w:rsid w:val="00C05037"/>
    <w:rsid w:val="00C051C7"/>
    <w:rsid w:val="00C057B6"/>
    <w:rsid w:val="00C05896"/>
    <w:rsid w:val="00C0609A"/>
    <w:rsid w:val="00C063C3"/>
    <w:rsid w:val="00C06C93"/>
    <w:rsid w:val="00C06E75"/>
    <w:rsid w:val="00C12C6D"/>
    <w:rsid w:val="00C135A0"/>
    <w:rsid w:val="00C1382F"/>
    <w:rsid w:val="00C13A7B"/>
    <w:rsid w:val="00C144BF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2582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696"/>
    <w:rsid w:val="00C40AE8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36ED"/>
    <w:rsid w:val="00C73A16"/>
    <w:rsid w:val="00C740E4"/>
    <w:rsid w:val="00C74327"/>
    <w:rsid w:val="00C754F4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C9"/>
    <w:rsid w:val="00C84316"/>
    <w:rsid w:val="00C84BDB"/>
    <w:rsid w:val="00C8533C"/>
    <w:rsid w:val="00C8569F"/>
    <w:rsid w:val="00C863AB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99D"/>
    <w:rsid w:val="00C91D10"/>
    <w:rsid w:val="00C91DFE"/>
    <w:rsid w:val="00C9343A"/>
    <w:rsid w:val="00C93E20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5B5"/>
    <w:rsid w:val="00CA2CDD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7F6B"/>
    <w:rsid w:val="00CB0062"/>
    <w:rsid w:val="00CB08D7"/>
    <w:rsid w:val="00CB0CCA"/>
    <w:rsid w:val="00CB2B56"/>
    <w:rsid w:val="00CB3033"/>
    <w:rsid w:val="00CB30E9"/>
    <w:rsid w:val="00CB3D9B"/>
    <w:rsid w:val="00CB3E97"/>
    <w:rsid w:val="00CB4954"/>
    <w:rsid w:val="00CB4E64"/>
    <w:rsid w:val="00CB58ED"/>
    <w:rsid w:val="00CB5B37"/>
    <w:rsid w:val="00CB6C6B"/>
    <w:rsid w:val="00CB6F52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ABE"/>
    <w:rsid w:val="00CC3F34"/>
    <w:rsid w:val="00CC46D5"/>
    <w:rsid w:val="00CC4993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6BC"/>
    <w:rsid w:val="00CF4ADC"/>
    <w:rsid w:val="00CF4BAF"/>
    <w:rsid w:val="00CF580A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2E5"/>
    <w:rsid w:val="00D24C2A"/>
    <w:rsid w:val="00D24CB6"/>
    <w:rsid w:val="00D263A1"/>
    <w:rsid w:val="00D266E7"/>
    <w:rsid w:val="00D274E8"/>
    <w:rsid w:val="00D2750E"/>
    <w:rsid w:val="00D300D2"/>
    <w:rsid w:val="00D3029A"/>
    <w:rsid w:val="00D30325"/>
    <w:rsid w:val="00D30562"/>
    <w:rsid w:val="00D321DC"/>
    <w:rsid w:val="00D32268"/>
    <w:rsid w:val="00D32485"/>
    <w:rsid w:val="00D33006"/>
    <w:rsid w:val="00D34D54"/>
    <w:rsid w:val="00D34EBE"/>
    <w:rsid w:val="00D354F7"/>
    <w:rsid w:val="00D366B2"/>
    <w:rsid w:val="00D36886"/>
    <w:rsid w:val="00D36ACA"/>
    <w:rsid w:val="00D36D82"/>
    <w:rsid w:val="00D37150"/>
    <w:rsid w:val="00D3723F"/>
    <w:rsid w:val="00D37E81"/>
    <w:rsid w:val="00D40F6D"/>
    <w:rsid w:val="00D41205"/>
    <w:rsid w:val="00D419E3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C17"/>
    <w:rsid w:val="00D67D13"/>
    <w:rsid w:val="00D70F4E"/>
    <w:rsid w:val="00D717DD"/>
    <w:rsid w:val="00D73C65"/>
    <w:rsid w:val="00D74166"/>
    <w:rsid w:val="00D74D9A"/>
    <w:rsid w:val="00D75981"/>
    <w:rsid w:val="00D75B6A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61F5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67B"/>
    <w:rsid w:val="00DB6A56"/>
    <w:rsid w:val="00DB6E17"/>
    <w:rsid w:val="00DB6F65"/>
    <w:rsid w:val="00DB734F"/>
    <w:rsid w:val="00DC00F2"/>
    <w:rsid w:val="00DC0EF4"/>
    <w:rsid w:val="00DC1F38"/>
    <w:rsid w:val="00DC1F7F"/>
    <w:rsid w:val="00DC29E0"/>
    <w:rsid w:val="00DC2EA0"/>
    <w:rsid w:val="00DC345C"/>
    <w:rsid w:val="00DC3468"/>
    <w:rsid w:val="00DC3C5B"/>
    <w:rsid w:val="00DC44E3"/>
    <w:rsid w:val="00DC7157"/>
    <w:rsid w:val="00DC7C77"/>
    <w:rsid w:val="00DD0F50"/>
    <w:rsid w:val="00DD12FE"/>
    <w:rsid w:val="00DD1AD0"/>
    <w:rsid w:val="00DD1C93"/>
    <w:rsid w:val="00DD2EA3"/>
    <w:rsid w:val="00DD2F0F"/>
    <w:rsid w:val="00DD3888"/>
    <w:rsid w:val="00DD43EC"/>
    <w:rsid w:val="00DD5D9D"/>
    <w:rsid w:val="00DD62A4"/>
    <w:rsid w:val="00DD73D9"/>
    <w:rsid w:val="00DD7A67"/>
    <w:rsid w:val="00DE0304"/>
    <w:rsid w:val="00DE0A8B"/>
    <w:rsid w:val="00DE20C8"/>
    <w:rsid w:val="00DE2121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469"/>
    <w:rsid w:val="00E015E5"/>
    <w:rsid w:val="00E0161A"/>
    <w:rsid w:val="00E01BAE"/>
    <w:rsid w:val="00E01D57"/>
    <w:rsid w:val="00E02342"/>
    <w:rsid w:val="00E0237D"/>
    <w:rsid w:val="00E02A55"/>
    <w:rsid w:val="00E0374A"/>
    <w:rsid w:val="00E03B03"/>
    <w:rsid w:val="00E03F89"/>
    <w:rsid w:val="00E043D7"/>
    <w:rsid w:val="00E055B7"/>
    <w:rsid w:val="00E0609E"/>
    <w:rsid w:val="00E069CC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626C"/>
    <w:rsid w:val="00E3698E"/>
    <w:rsid w:val="00E3734C"/>
    <w:rsid w:val="00E3749A"/>
    <w:rsid w:val="00E37BFE"/>
    <w:rsid w:val="00E4000F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16EE"/>
    <w:rsid w:val="00E51759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5081"/>
    <w:rsid w:val="00E56382"/>
    <w:rsid w:val="00E5645C"/>
    <w:rsid w:val="00E56729"/>
    <w:rsid w:val="00E56ACC"/>
    <w:rsid w:val="00E56EDF"/>
    <w:rsid w:val="00E56EFC"/>
    <w:rsid w:val="00E57250"/>
    <w:rsid w:val="00E600EB"/>
    <w:rsid w:val="00E60447"/>
    <w:rsid w:val="00E6074B"/>
    <w:rsid w:val="00E60DF6"/>
    <w:rsid w:val="00E61A88"/>
    <w:rsid w:val="00E623AB"/>
    <w:rsid w:val="00E6285F"/>
    <w:rsid w:val="00E62A1C"/>
    <w:rsid w:val="00E62F09"/>
    <w:rsid w:val="00E630DC"/>
    <w:rsid w:val="00E63775"/>
    <w:rsid w:val="00E637D0"/>
    <w:rsid w:val="00E637DC"/>
    <w:rsid w:val="00E640E6"/>
    <w:rsid w:val="00E64422"/>
    <w:rsid w:val="00E6490A"/>
    <w:rsid w:val="00E650DC"/>
    <w:rsid w:val="00E6594A"/>
    <w:rsid w:val="00E6597F"/>
    <w:rsid w:val="00E667C0"/>
    <w:rsid w:val="00E667E4"/>
    <w:rsid w:val="00E66E20"/>
    <w:rsid w:val="00E67080"/>
    <w:rsid w:val="00E67444"/>
    <w:rsid w:val="00E674B9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4B3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1F9B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7270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53D5"/>
    <w:rsid w:val="00EB5E0B"/>
    <w:rsid w:val="00EB66FD"/>
    <w:rsid w:val="00EB6E22"/>
    <w:rsid w:val="00EB7F70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46C"/>
    <w:rsid w:val="00ED0CE1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F0077"/>
    <w:rsid w:val="00EF0A01"/>
    <w:rsid w:val="00EF14A3"/>
    <w:rsid w:val="00EF153D"/>
    <w:rsid w:val="00EF2430"/>
    <w:rsid w:val="00EF3463"/>
    <w:rsid w:val="00EF35D0"/>
    <w:rsid w:val="00EF37AE"/>
    <w:rsid w:val="00EF3C5A"/>
    <w:rsid w:val="00EF4233"/>
    <w:rsid w:val="00EF55B2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1D60"/>
    <w:rsid w:val="00F0248C"/>
    <w:rsid w:val="00F025F3"/>
    <w:rsid w:val="00F02BF9"/>
    <w:rsid w:val="00F0312B"/>
    <w:rsid w:val="00F04A4E"/>
    <w:rsid w:val="00F0666D"/>
    <w:rsid w:val="00F0704B"/>
    <w:rsid w:val="00F074B3"/>
    <w:rsid w:val="00F07A4A"/>
    <w:rsid w:val="00F07FC9"/>
    <w:rsid w:val="00F10286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87E"/>
    <w:rsid w:val="00F4395A"/>
    <w:rsid w:val="00F43B10"/>
    <w:rsid w:val="00F4413A"/>
    <w:rsid w:val="00F44A07"/>
    <w:rsid w:val="00F44DAF"/>
    <w:rsid w:val="00F4513B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2ED9"/>
    <w:rsid w:val="00F63BAF"/>
    <w:rsid w:val="00F63DF1"/>
    <w:rsid w:val="00F6420F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8B7"/>
    <w:rsid w:val="00F73086"/>
    <w:rsid w:val="00F73C63"/>
    <w:rsid w:val="00F7413C"/>
    <w:rsid w:val="00F74780"/>
    <w:rsid w:val="00F74A84"/>
    <w:rsid w:val="00F74BCE"/>
    <w:rsid w:val="00F75012"/>
    <w:rsid w:val="00F76398"/>
    <w:rsid w:val="00F76AF6"/>
    <w:rsid w:val="00F772C2"/>
    <w:rsid w:val="00F8041D"/>
    <w:rsid w:val="00F80A11"/>
    <w:rsid w:val="00F80D83"/>
    <w:rsid w:val="00F80DF9"/>
    <w:rsid w:val="00F80FA1"/>
    <w:rsid w:val="00F81288"/>
    <w:rsid w:val="00F81D58"/>
    <w:rsid w:val="00F81EBF"/>
    <w:rsid w:val="00F83D63"/>
    <w:rsid w:val="00F83DA1"/>
    <w:rsid w:val="00F848E6"/>
    <w:rsid w:val="00F85957"/>
    <w:rsid w:val="00F85A17"/>
    <w:rsid w:val="00F85B7D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2C4A"/>
    <w:rsid w:val="00F92E68"/>
    <w:rsid w:val="00F9318A"/>
    <w:rsid w:val="00F93CE6"/>
    <w:rsid w:val="00F94BCE"/>
    <w:rsid w:val="00F954A5"/>
    <w:rsid w:val="00F96053"/>
    <w:rsid w:val="00F960BA"/>
    <w:rsid w:val="00F962F6"/>
    <w:rsid w:val="00FA07E2"/>
    <w:rsid w:val="00FA272B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175"/>
    <w:rsid w:val="00FB2E44"/>
    <w:rsid w:val="00FB3579"/>
    <w:rsid w:val="00FB36C8"/>
    <w:rsid w:val="00FB3817"/>
    <w:rsid w:val="00FB3DFC"/>
    <w:rsid w:val="00FB4BDA"/>
    <w:rsid w:val="00FB4EFF"/>
    <w:rsid w:val="00FB5D93"/>
    <w:rsid w:val="00FB6B8C"/>
    <w:rsid w:val="00FB7E2C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69"/>
    <w:rsid w:val="00FC78E5"/>
    <w:rsid w:val="00FC798C"/>
    <w:rsid w:val="00FC7F9D"/>
    <w:rsid w:val="00FD00FB"/>
    <w:rsid w:val="00FD15BE"/>
    <w:rsid w:val="00FD3029"/>
    <w:rsid w:val="00FD35C3"/>
    <w:rsid w:val="00FD3685"/>
    <w:rsid w:val="00FD386B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127"/>
    <w:rsid w:val="00FE2CAF"/>
    <w:rsid w:val="00FE2F04"/>
    <w:rsid w:val="00FE3071"/>
    <w:rsid w:val="00FE3473"/>
    <w:rsid w:val="00FE3DAD"/>
    <w:rsid w:val="00FE457C"/>
    <w:rsid w:val="00FE4A61"/>
    <w:rsid w:val="00FE4CCB"/>
    <w:rsid w:val="00FE5287"/>
    <w:rsid w:val="00FE7737"/>
    <w:rsid w:val="00FE7A5F"/>
    <w:rsid w:val="00FF17FD"/>
    <w:rsid w:val="00FF1B6D"/>
    <w:rsid w:val="00FF1C1F"/>
    <w:rsid w:val="00FF24BB"/>
    <w:rsid w:val="00FF370A"/>
    <w:rsid w:val="00FF3838"/>
    <w:rsid w:val="00FF42AD"/>
    <w:rsid w:val="00FF44CE"/>
    <w:rsid w:val="00FF46AF"/>
    <w:rsid w:val="00FF4854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C7B2A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rsid w:val="00A35FA1"/>
    <w:rPr>
      <w:rFonts w:ascii="Arial" w:hAnsi="Arial"/>
      <w:sz w:val="22"/>
    </w:rPr>
  </w:style>
  <w:style w:type="character" w:customStyle="1" w:styleId="Otsikko1Char">
    <w:name w:val="Otsikko 1 Char"/>
    <w:basedOn w:val="Kappaleenoletusfontti"/>
    <w:link w:val="Otsikko1"/>
    <w:rsid w:val="00A35FA1"/>
    <w:rPr>
      <w:rFonts w:ascii="Arial" w:hAnsi="Arial" w:cs="Arial"/>
      <w:b/>
      <w:bCs/>
      <w:kern w:val="32"/>
      <w:sz w:val="28"/>
      <w:szCs w:val="32"/>
    </w:rPr>
  </w:style>
  <w:style w:type="paragraph" w:styleId="Kuvaotsikko">
    <w:name w:val="caption"/>
    <w:basedOn w:val="Normaali"/>
    <w:next w:val="Normaali"/>
    <w:unhideWhenUsed/>
    <w:qFormat/>
    <w:rsid w:val="00A35FA1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75AABF7614B1AAD2C0A7256553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5F404D-3A12-46F0-B8C3-B2E3D8A57A61}"/>
      </w:docPartPr>
      <w:docPartBody>
        <w:p w:rsidR="002571DA" w:rsidRDefault="00B36A7F" w:rsidP="00B36A7F">
          <w:pPr>
            <w:pStyle w:val="68275AABF7614B1AAD2C0A7256553966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F"/>
    <w:rsid w:val="002571DA"/>
    <w:rsid w:val="004F7A3F"/>
    <w:rsid w:val="00515DAE"/>
    <w:rsid w:val="005B1D28"/>
    <w:rsid w:val="00672D44"/>
    <w:rsid w:val="006D2AA7"/>
    <w:rsid w:val="0077108F"/>
    <w:rsid w:val="007C56EF"/>
    <w:rsid w:val="009B3539"/>
    <w:rsid w:val="00B16917"/>
    <w:rsid w:val="00B36A7F"/>
    <w:rsid w:val="00BE11EF"/>
    <w:rsid w:val="00E81C46"/>
    <w:rsid w:val="00FA6BEB"/>
    <w:rsid w:val="00FB71D3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36A7F"/>
    <w:rPr>
      <w:color w:val="808080"/>
    </w:rPr>
  </w:style>
  <w:style w:type="paragraph" w:customStyle="1" w:styleId="68275AABF7614B1AAD2C0A7256553966">
    <w:name w:val="68275AABF7614B1AAD2C0A7256553966"/>
    <w:rsid w:val="00B3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556BB-276B-488D-8EFF-5DD96D9208D8}"/>
</file>

<file path=customXml/itemProps2.xml><?xml version="1.0" encoding="utf-8"?>
<ds:datastoreItem xmlns:ds="http://schemas.openxmlformats.org/officeDocument/2006/customXml" ds:itemID="{A0CA2D2D-047F-4FD1-B95A-B9AE90673D6B}"/>
</file>

<file path=customXml/itemProps3.xml><?xml version="1.0" encoding="utf-8"?>
<ds:datastoreItem xmlns:ds="http://schemas.openxmlformats.org/officeDocument/2006/customXml" ds:itemID="{3860036F-6FBE-4D25-878C-D9D023C9C7C6}"/>
</file>

<file path=customXml/itemProps4.xml><?xml version="1.0" encoding="utf-8"?>
<ds:datastoreItem xmlns:ds="http://schemas.openxmlformats.org/officeDocument/2006/customXml" ds:itemID="{34D8E6E2-98AC-40B1-91D5-F1F547CECA50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229</TotalTime>
  <Pages>7</Pages>
  <Words>990</Words>
  <Characters>9153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Kxxx aineistopyyntö vvkkpp</vt:lpstr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Kxxx aineistopyyntö vvkkpp</dc:title>
  <dc:creator>Ramsay Antonia</dc:creator>
  <cp:lastModifiedBy>Lehikoinen Satu (Tukes)</cp:lastModifiedBy>
  <cp:revision>40</cp:revision>
  <cp:lastPrinted>2019-07-08T05:24:00Z</cp:lastPrinted>
  <dcterms:created xsi:type="dcterms:W3CDTF">2022-06-02T05:27:00Z</dcterms:created>
  <dcterms:modified xsi:type="dcterms:W3CDTF">2023-06-09T05:58:00Z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